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90" w:rsidRDefault="005F4690" w:rsidP="005F4690">
      <w:pPr>
        <w:jc w:val="center"/>
        <w:rPr>
          <w:rFonts w:ascii="Arial" w:eastAsia="Cambria" w:hAnsi="Arial"/>
          <w:iCs/>
          <w:sz w:val="16"/>
          <w:szCs w:val="16"/>
          <w:lang w:val="pt-PT"/>
        </w:rPr>
      </w:pPr>
    </w:p>
    <w:p w:rsidR="005F4690" w:rsidRDefault="005F4690" w:rsidP="005F4690">
      <w:pPr>
        <w:jc w:val="center"/>
        <w:rPr>
          <w:rFonts w:ascii="Arial" w:hAnsi="Arial" w:cs="Arial"/>
          <w:b/>
          <w:sz w:val="22"/>
          <w:szCs w:val="22"/>
        </w:rPr>
      </w:pPr>
      <w:r>
        <w:rPr>
          <w:rFonts w:ascii="Arial" w:hAnsi="Arial" w:cs="Arial"/>
          <w:b/>
          <w:sz w:val="22"/>
          <w:szCs w:val="22"/>
        </w:rPr>
        <w:t>LOCAL MEDICAL PROCEDURES – POGGIO RENATICO</w:t>
      </w:r>
    </w:p>
    <w:p w:rsidR="005F4690" w:rsidRDefault="005F4690" w:rsidP="005F4690">
      <w:pPr>
        <w:jc w:val="both"/>
        <w:rPr>
          <w:rFonts w:ascii="Arial" w:hAnsi="Arial" w:cs="Arial"/>
          <w:b/>
          <w:sz w:val="22"/>
          <w:szCs w:val="22"/>
        </w:rPr>
      </w:pPr>
    </w:p>
    <w:p w:rsidR="005F4690" w:rsidRDefault="005F4690" w:rsidP="005F4690">
      <w:pPr>
        <w:jc w:val="both"/>
        <w:rPr>
          <w:rFonts w:ascii="Arial" w:hAnsi="Arial" w:cs="Arial"/>
          <w:sz w:val="22"/>
          <w:szCs w:val="22"/>
        </w:rPr>
      </w:pPr>
      <w:r>
        <w:rPr>
          <w:rFonts w:ascii="Arial" w:hAnsi="Arial" w:cs="Arial"/>
          <w:sz w:val="22"/>
          <w:szCs w:val="22"/>
        </w:rPr>
        <w:t>1.</w:t>
      </w:r>
      <w:r>
        <w:rPr>
          <w:rFonts w:ascii="Arial" w:hAnsi="Arial" w:cs="Arial"/>
          <w:b/>
          <w:sz w:val="22"/>
          <w:szCs w:val="22"/>
        </w:rPr>
        <w:tab/>
        <w:t>Health Flowchart.</w:t>
      </w:r>
      <w:r>
        <w:rPr>
          <w:rFonts w:ascii="Arial" w:hAnsi="Arial" w:cs="Arial"/>
          <w:b/>
          <w:sz w:val="22"/>
          <w:szCs w:val="22"/>
        </w:rPr>
        <w:tab/>
      </w:r>
      <w:r>
        <w:rPr>
          <w:rFonts w:ascii="Arial" w:hAnsi="Arial" w:cs="Arial"/>
          <w:sz w:val="22"/>
          <w:szCs w:val="22"/>
        </w:rPr>
        <w:t xml:space="preserve"> This document is self-explanatory and shows the how/when you can/should proceed with treatment or contact HEALIX etc.</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sz w:val="22"/>
          <w:szCs w:val="22"/>
        </w:rPr>
      </w:pPr>
      <w:r>
        <w:rPr>
          <w:rFonts w:ascii="Arial" w:hAnsi="Arial" w:cs="Arial"/>
          <w:sz w:val="22"/>
          <w:szCs w:val="22"/>
        </w:rPr>
        <w:t>2.</w:t>
      </w:r>
      <w:r>
        <w:rPr>
          <w:rFonts w:ascii="Arial" w:hAnsi="Arial" w:cs="Arial"/>
          <w:b/>
          <w:sz w:val="22"/>
          <w:szCs w:val="22"/>
        </w:rPr>
        <w:tab/>
      </w:r>
      <w:r>
        <w:rPr>
          <w:rFonts w:ascii="Arial" w:hAnsi="Arial" w:cs="Arial"/>
          <w:sz w:val="22"/>
          <w:szCs w:val="22"/>
        </w:rPr>
        <w:t xml:space="preserve">You are free to choose your own </w:t>
      </w:r>
      <w:r>
        <w:rPr>
          <w:rFonts w:ascii="Arial" w:hAnsi="Arial" w:cs="Arial"/>
          <w:b/>
          <w:sz w:val="22"/>
          <w:szCs w:val="22"/>
        </w:rPr>
        <w:t>GP</w:t>
      </w:r>
      <w:r>
        <w:rPr>
          <w:rFonts w:ascii="Arial" w:hAnsi="Arial" w:cs="Arial"/>
          <w:sz w:val="22"/>
          <w:szCs w:val="22"/>
        </w:rPr>
        <w:t xml:space="preserve"> although the CEP is more likely to be able to maintain your records and arrange direct billing system with practices commonly used by the UK population. Primary care services have traditionally been provided by:</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b/>
          <w:sz w:val="22"/>
          <w:szCs w:val="22"/>
        </w:rPr>
      </w:pPr>
      <w:r>
        <w:rPr>
          <w:rFonts w:ascii="Arial" w:hAnsi="Arial" w:cs="Arial"/>
          <w:sz w:val="22"/>
          <w:szCs w:val="22"/>
        </w:rPr>
        <w:t xml:space="preserve">Dr Enrico </w:t>
      </w:r>
      <w:r>
        <w:rPr>
          <w:rFonts w:ascii="Arial" w:hAnsi="Arial" w:cs="Arial"/>
          <w:b/>
          <w:sz w:val="22"/>
          <w:szCs w:val="22"/>
        </w:rPr>
        <w:t xml:space="preserve">Minganti </w:t>
      </w:r>
      <w:r>
        <w:rPr>
          <w:rFonts w:ascii="Arial" w:hAnsi="Arial" w:cs="Arial"/>
          <w:b/>
          <w:sz w:val="22"/>
          <w:szCs w:val="22"/>
        </w:rPr>
        <w:tab/>
      </w:r>
      <w:r>
        <w:rPr>
          <w:rFonts w:ascii="Arial" w:hAnsi="Arial" w:cs="Arial"/>
          <w:sz w:val="22"/>
          <w:szCs w:val="22"/>
        </w:rPr>
        <w:t>+39 3683829469</w:t>
      </w:r>
      <w:r>
        <w:rPr>
          <w:rFonts w:ascii="Arial" w:hAnsi="Arial" w:cs="Arial"/>
          <w:sz w:val="22"/>
          <w:szCs w:val="22"/>
        </w:rPr>
        <w:tab/>
        <w:t>Corso della Giovecca 203  Ferrara – Settore 2</w:t>
      </w:r>
    </w:p>
    <w:p w:rsidR="005F4690" w:rsidRDefault="005F4690" w:rsidP="005F4690">
      <w:pPr>
        <w:jc w:val="both"/>
        <w:rPr>
          <w:rFonts w:ascii="Arial" w:hAnsi="Arial" w:cs="Arial"/>
          <w:sz w:val="22"/>
          <w:szCs w:val="22"/>
        </w:rPr>
      </w:pPr>
      <w:r>
        <w:rPr>
          <w:rFonts w:ascii="Arial" w:hAnsi="Arial" w:cs="Arial"/>
          <w:sz w:val="22"/>
          <w:szCs w:val="22"/>
        </w:rPr>
        <w:t xml:space="preserve">Dr Benedetta </w:t>
      </w:r>
      <w:r>
        <w:rPr>
          <w:rFonts w:ascii="Arial" w:hAnsi="Arial" w:cs="Arial"/>
          <w:b/>
          <w:sz w:val="22"/>
          <w:szCs w:val="22"/>
        </w:rPr>
        <w:t xml:space="preserve">Codecá </w:t>
      </w:r>
      <w:r>
        <w:rPr>
          <w:rFonts w:ascii="Arial" w:hAnsi="Arial" w:cs="Arial"/>
          <w:sz w:val="22"/>
          <w:szCs w:val="22"/>
        </w:rPr>
        <w:t>+39 3400888348</w:t>
      </w:r>
      <w:r>
        <w:rPr>
          <w:rFonts w:ascii="Arial" w:hAnsi="Arial" w:cs="Arial"/>
          <w:sz w:val="22"/>
          <w:szCs w:val="22"/>
        </w:rPr>
        <w:tab/>
        <w:t>Corso della Giovecca 203  Ferrara – Settore 2</w:t>
      </w:r>
    </w:p>
    <w:p w:rsidR="005F4690" w:rsidRDefault="005F4690" w:rsidP="005F4690">
      <w:pPr>
        <w:jc w:val="both"/>
        <w:rPr>
          <w:rFonts w:ascii="Arial" w:hAnsi="Arial" w:cs="Arial"/>
          <w:sz w:val="22"/>
          <w:szCs w:val="22"/>
        </w:rPr>
      </w:pPr>
    </w:p>
    <w:p w:rsidR="005F4690" w:rsidRPr="0048785B" w:rsidRDefault="005F4690" w:rsidP="0048785B">
      <w:pPr>
        <w:pStyle w:val="ListParagraph"/>
        <w:numPr>
          <w:ilvl w:val="0"/>
          <w:numId w:val="1"/>
        </w:numPr>
        <w:jc w:val="both"/>
        <w:rPr>
          <w:rFonts w:ascii="Arial" w:hAnsi="Arial" w:cs="Arial"/>
          <w:sz w:val="22"/>
          <w:szCs w:val="22"/>
        </w:rPr>
      </w:pPr>
      <w:r w:rsidRPr="0048785B">
        <w:rPr>
          <w:rFonts w:ascii="Arial" w:hAnsi="Arial" w:cs="Arial"/>
          <w:sz w:val="22"/>
          <w:szCs w:val="22"/>
        </w:rPr>
        <w:t>When you visit the doctor, where a cashless payment system is in place, you must compete an appointment form at the end of the appointment and hand it to the doctor for them to claim reimbursement.</w:t>
      </w:r>
    </w:p>
    <w:p w:rsidR="0048785B" w:rsidRDefault="0048785B" w:rsidP="005F4690">
      <w:pPr>
        <w:jc w:val="both"/>
        <w:rPr>
          <w:rFonts w:ascii="Arial" w:hAnsi="Arial" w:cs="Arial"/>
          <w:sz w:val="22"/>
          <w:szCs w:val="22"/>
        </w:rPr>
      </w:pPr>
    </w:p>
    <w:p w:rsidR="005F4690" w:rsidRPr="0048785B" w:rsidRDefault="005F4690" w:rsidP="0048785B">
      <w:pPr>
        <w:pStyle w:val="ListParagraph"/>
        <w:numPr>
          <w:ilvl w:val="0"/>
          <w:numId w:val="1"/>
        </w:numPr>
        <w:jc w:val="both"/>
        <w:rPr>
          <w:rFonts w:ascii="Arial" w:hAnsi="Arial" w:cs="Arial"/>
          <w:sz w:val="22"/>
          <w:szCs w:val="22"/>
        </w:rPr>
      </w:pPr>
      <w:r w:rsidRPr="0048785B">
        <w:rPr>
          <w:rFonts w:ascii="Arial" w:hAnsi="Arial" w:cs="Arial"/>
          <w:sz w:val="22"/>
          <w:szCs w:val="22"/>
        </w:rPr>
        <w:t xml:space="preserve">Always ask for the Doctor's consultation note completed by the GP at the end of the consultation </w:t>
      </w:r>
      <w:r w:rsidR="0048785B">
        <w:rPr>
          <w:rFonts w:ascii="Arial" w:hAnsi="Arial" w:cs="Arial"/>
          <w:sz w:val="22"/>
          <w:szCs w:val="22"/>
        </w:rPr>
        <w:t>this can</w:t>
      </w:r>
      <w:r w:rsidRPr="0048785B">
        <w:rPr>
          <w:rFonts w:ascii="Arial" w:hAnsi="Arial" w:cs="Arial"/>
          <w:sz w:val="22"/>
          <w:szCs w:val="22"/>
        </w:rPr>
        <w:t xml:space="preserve"> be forwarded to </w:t>
      </w:r>
      <w:r w:rsidR="0048785B">
        <w:rPr>
          <w:rFonts w:ascii="Arial" w:hAnsi="Arial" w:cs="Arial"/>
          <w:sz w:val="22"/>
          <w:szCs w:val="22"/>
        </w:rPr>
        <w:t xml:space="preserve">SHAPE </w:t>
      </w:r>
      <w:r w:rsidRPr="0048785B">
        <w:rPr>
          <w:rFonts w:ascii="Arial" w:hAnsi="Arial" w:cs="Arial"/>
          <w:sz w:val="22"/>
          <w:szCs w:val="22"/>
        </w:rPr>
        <w:t>CEP</w:t>
      </w:r>
      <w:r w:rsidR="0048785B">
        <w:rPr>
          <w:rFonts w:ascii="Arial" w:hAnsi="Arial" w:cs="Arial"/>
          <w:sz w:val="22"/>
          <w:szCs w:val="22"/>
        </w:rPr>
        <w:t xml:space="preserve"> as long as you have registered with them (spouses and dependents only as military personnel are automatically registered). </w:t>
      </w:r>
      <w:r w:rsidRPr="0048785B">
        <w:rPr>
          <w:rFonts w:ascii="Arial" w:hAnsi="Arial" w:cs="Arial"/>
          <w:sz w:val="22"/>
          <w:szCs w:val="22"/>
        </w:rPr>
        <w:t>.</w:t>
      </w:r>
    </w:p>
    <w:p w:rsidR="0048785B" w:rsidRDefault="0048785B" w:rsidP="005F4690">
      <w:pPr>
        <w:jc w:val="both"/>
        <w:rPr>
          <w:rFonts w:ascii="Arial" w:hAnsi="Arial" w:cs="Arial"/>
          <w:sz w:val="22"/>
          <w:szCs w:val="22"/>
        </w:rPr>
      </w:pPr>
    </w:p>
    <w:p w:rsidR="005F4690" w:rsidRPr="0048785B" w:rsidRDefault="005F4690" w:rsidP="0048785B">
      <w:pPr>
        <w:pStyle w:val="ListParagraph"/>
        <w:numPr>
          <w:ilvl w:val="0"/>
          <w:numId w:val="1"/>
        </w:numPr>
        <w:jc w:val="both"/>
        <w:rPr>
          <w:rFonts w:ascii="Arial" w:hAnsi="Arial" w:cs="Arial"/>
          <w:sz w:val="22"/>
          <w:szCs w:val="22"/>
        </w:rPr>
      </w:pPr>
      <w:r w:rsidRPr="0048785B">
        <w:rPr>
          <w:rFonts w:ascii="Arial" w:hAnsi="Arial" w:cs="Arial"/>
          <w:sz w:val="22"/>
          <w:szCs w:val="22"/>
        </w:rPr>
        <w:t xml:space="preserve">If you require care that cannot wait until the next working day, then attend the local </w:t>
      </w:r>
      <w:r w:rsidR="0048785B" w:rsidRPr="0048785B">
        <w:rPr>
          <w:rFonts w:ascii="Arial" w:hAnsi="Arial" w:cs="Arial"/>
          <w:sz w:val="22"/>
          <w:szCs w:val="22"/>
        </w:rPr>
        <w:t>A</w:t>
      </w:r>
      <w:r w:rsidRPr="0048785B">
        <w:rPr>
          <w:rFonts w:ascii="Arial" w:hAnsi="Arial" w:cs="Arial"/>
          <w:sz w:val="22"/>
          <w:szCs w:val="22"/>
        </w:rPr>
        <w:t xml:space="preserve">ccident and </w:t>
      </w:r>
      <w:r w:rsidR="0048785B" w:rsidRPr="0048785B">
        <w:rPr>
          <w:rFonts w:ascii="Arial" w:hAnsi="Arial" w:cs="Arial"/>
          <w:sz w:val="22"/>
          <w:szCs w:val="22"/>
        </w:rPr>
        <w:t>E</w:t>
      </w:r>
      <w:r w:rsidRPr="0048785B">
        <w:rPr>
          <w:rFonts w:ascii="Arial" w:hAnsi="Arial" w:cs="Arial"/>
          <w:sz w:val="22"/>
          <w:szCs w:val="22"/>
        </w:rPr>
        <w:t>mergency department</w:t>
      </w:r>
      <w:r w:rsidR="0048785B" w:rsidRPr="0048785B">
        <w:rPr>
          <w:rFonts w:ascii="Arial" w:hAnsi="Arial" w:cs="Arial"/>
          <w:sz w:val="22"/>
          <w:szCs w:val="22"/>
        </w:rPr>
        <w:t xml:space="preserve"> (A+E)</w:t>
      </w:r>
      <w:r w:rsidRPr="0048785B">
        <w:rPr>
          <w:rFonts w:ascii="Arial" w:hAnsi="Arial" w:cs="Arial"/>
          <w:sz w:val="22"/>
          <w:szCs w:val="22"/>
        </w:rPr>
        <w:t xml:space="preserve">.  </w:t>
      </w:r>
    </w:p>
    <w:p w:rsidR="0048785B" w:rsidRDefault="0048785B" w:rsidP="005F4690">
      <w:pPr>
        <w:jc w:val="both"/>
        <w:rPr>
          <w:rFonts w:ascii="Arial" w:hAnsi="Arial" w:cs="Arial"/>
          <w:sz w:val="22"/>
          <w:szCs w:val="22"/>
        </w:rPr>
      </w:pPr>
    </w:p>
    <w:p w:rsidR="005F4690" w:rsidRPr="0048785B" w:rsidRDefault="005F4690" w:rsidP="0048785B">
      <w:pPr>
        <w:pStyle w:val="ListParagraph"/>
        <w:numPr>
          <w:ilvl w:val="0"/>
          <w:numId w:val="1"/>
        </w:numPr>
        <w:jc w:val="both"/>
        <w:rPr>
          <w:rFonts w:ascii="Arial" w:hAnsi="Arial" w:cs="Arial"/>
          <w:sz w:val="22"/>
          <w:szCs w:val="22"/>
        </w:rPr>
      </w:pPr>
      <w:r w:rsidRPr="0048785B">
        <w:rPr>
          <w:rFonts w:ascii="Arial" w:hAnsi="Arial" w:cs="Arial"/>
          <w:sz w:val="22"/>
          <w:szCs w:val="22"/>
        </w:rPr>
        <w:t>If you attend A</w:t>
      </w:r>
      <w:r w:rsidR="0048785B" w:rsidRPr="0048785B">
        <w:rPr>
          <w:rFonts w:ascii="Arial" w:hAnsi="Arial" w:cs="Arial"/>
          <w:sz w:val="22"/>
          <w:szCs w:val="22"/>
        </w:rPr>
        <w:t>+</w:t>
      </w:r>
      <w:r w:rsidRPr="0048785B">
        <w:rPr>
          <w:rFonts w:ascii="Arial" w:hAnsi="Arial" w:cs="Arial"/>
          <w:sz w:val="22"/>
          <w:szCs w:val="22"/>
        </w:rPr>
        <w:t>E or are admitted to hospital unexpectedly c</w:t>
      </w:r>
      <w:r w:rsidR="0048785B" w:rsidRPr="0048785B">
        <w:rPr>
          <w:rFonts w:ascii="Arial" w:hAnsi="Arial" w:cs="Arial"/>
          <w:sz w:val="22"/>
          <w:szCs w:val="22"/>
        </w:rPr>
        <w:t>ontact</w:t>
      </w:r>
      <w:r w:rsidRPr="0048785B">
        <w:rPr>
          <w:rFonts w:ascii="Arial" w:hAnsi="Arial" w:cs="Arial"/>
          <w:sz w:val="22"/>
          <w:szCs w:val="22"/>
        </w:rPr>
        <w:t xml:space="preserve"> Healix</w:t>
      </w:r>
      <w:r w:rsidR="0048785B" w:rsidRPr="0048785B">
        <w:rPr>
          <w:rFonts w:ascii="Arial" w:hAnsi="Arial" w:cs="Arial"/>
          <w:sz w:val="22"/>
          <w:szCs w:val="22"/>
        </w:rPr>
        <w:t xml:space="preserve"> as soon as is possible.</w:t>
      </w:r>
    </w:p>
    <w:p w:rsidR="0048785B" w:rsidRDefault="0048785B" w:rsidP="005F4690">
      <w:pPr>
        <w:jc w:val="both"/>
        <w:rPr>
          <w:rFonts w:ascii="Arial" w:hAnsi="Arial" w:cs="Arial"/>
          <w:sz w:val="22"/>
          <w:szCs w:val="22"/>
        </w:rPr>
      </w:pPr>
    </w:p>
    <w:p w:rsidR="005F4690" w:rsidRPr="0048785B" w:rsidRDefault="005F4690" w:rsidP="0048785B">
      <w:pPr>
        <w:pStyle w:val="ListParagraph"/>
        <w:numPr>
          <w:ilvl w:val="0"/>
          <w:numId w:val="1"/>
        </w:numPr>
        <w:jc w:val="both"/>
        <w:rPr>
          <w:rFonts w:ascii="Arial" w:hAnsi="Arial" w:cs="Arial"/>
          <w:sz w:val="22"/>
          <w:szCs w:val="22"/>
        </w:rPr>
      </w:pPr>
      <w:r w:rsidRPr="0048785B">
        <w:rPr>
          <w:rFonts w:ascii="Arial" w:hAnsi="Arial" w:cs="Arial"/>
          <w:sz w:val="22"/>
          <w:szCs w:val="22"/>
        </w:rPr>
        <w:t>If you need the support of a clinical team out of hours the Healix Healthline is 24/7.  They may be reached on +44(0)208 481 7800 or healthline@healix.com and can also reach the CEP clinical team when required.</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w:t>
      </w:r>
      <w:r>
        <w:rPr>
          <w:rFonts w:ascii="Arial" w:hAnsi="Arial" w:cs="Arial"/>
          <w:b/>
          <w:sz w:val="22"/>
          <w:szCs w:val="22"/>
        </w:rPr>
        <w:t>Paediatrician</w:t>
      </w:r>
      <w:r>
        <w:rPr>
          <w:rFonts w:ascii="Arial" w:hAnsi="Arial" w:cs="Arial"/>
          <w:sz w:val="22"/>
          <w:szCs w:val="22"/>
        </w:rPr>
        <w:t xml:space="preserve"> is classed as your children’s GP and therefore in accordance with the Medical flowchart an initial consultation does not require pre-authorisation. </w:t>
      </w:r>
    </w:p>
    <w:p w:rsidR="005F4690" w:rsidRDefault="005F4690" w:rsidP="005F4690">
      <w:pPr>
        <w:jc w:val="both"/>
        <w:rPr>
          <w:rFonts w:ascii="Arial" w:hAnsi="Arial" w:cs="Arial"/>
          <w:sz w:val="22"/>
          <w:szCs w:val="22"/>
        </w:rPr>
      </w:pPr>
    </w:p>
    <w:p w:rsidR="005F4690" w:rsidRDefault="005F4690" w:rsidP="005F4690">
      <w:pPr>
        <w:pStyle w:val="ListParagraph"/>
        <w:numPr>
          <w:ilvl w:val="0"/>
          <w:numId w:val="2"/>
        </w:numPr>
        <w:jc w:val="both"/>
        <w:rPr>
          <w:rFonts w:ascii="Arial" w:hAnsi="Arial" w:cs="Arial"/>
          <w:sz w:val="22"/>
          <w:szCs w:val="22"/>
        </w:rPr>
      </w:pPr>
      <w:r w:rsidRPr="0048785B">
        <w:rPr>
          <w:rFonts w:ascii="Arial" w:hAnsi="Arial" w:cs="Arial"/>
          <w:sz w:val="22"/>
          <w:szCs w:val="22"/>
        </w:rPr>
        <w:t xml:space="preserve">Contact Dr Nicoló </w:t>
      </w:r>
      <w:r w:rsidRPr="0048785B">
        <w:rPr>
          <w:rFonts w:ascii="Arial" w:hAnsi="Arial" w:cs="Arial"/>
          <w:b/>
          <w:sz w:val="22"/>
          <w:szCs w:val="22"/>
        </w:rPr>
        <w:t xml:space="preserve">Zanforlin </w:t>
      </w:r>
      <w:r w:rsidRPr="0048785B">
        <w:rPr>
          <w:rFonts w:ascii="Arial" w:hAnsi="Arial" w:cs="Arial"/>
          <w:sz w:val="22"/>
          <w:szCs w:val="22"/>
        </w:rPr>
        <w:t>at +39 3498768274 to arrange arrival consultation/familiarisation including mandatory vaccinations brief.</w:t>
      </w:r>
    </w:p>
    <w:p w:rsidR="00F86C3E" w:rsidRDefault="00F86C3E" w:rsidP="005F4690">
      <w:pPr>
        <w:jc w:val="both"/>
        <w:rPr>
          <w:rFonts w:ascii="Arial" w:hAnsi="Arial" w:cs="Arial"/>
          <w:sz w:val="22"/>
          <w:szCs w:val="22"/>
        </w:rPr>
      </w:pPr>
    </w:p>
    <w:p w:rsidR="005F4690" w:rsidRDefault="0048785B" w:rsidP="005F4690">
      <w:pPr>
        <w:jc w:val="both"/>
        <w:rPr>
          <w:rFonts w:ascii="Arial" w:hAnsi="Arial" w:cs="Arial"/>
          <w:sz w:val="22"/>
          <w:szCs w:val="22"/>
        </w:rPr>
      </w:pPr>
      <w:r>
        <w:rPr>
          <w:rFonts w:ascii="Arial" w:hAnsi="Arial" w:cs="Arial"/>
          <w:sz w:val="22"/>
          <w:szCs w:val="22"/>
        </w:rPr>
        <w:t>4</w:t>
      </w:r>
      <w:r w:rsidR="005F4690">
        <w:rPr>
          <w:rFonts w:ascii="Arial" w:hAnsi="Arial" w:cs="Arial"/>
          <w:sz w:val="22"/>
          <w:szCs w:val="22"/>
        </w:rPr>
        <w:t>.</w:t>
      </w:r>
      <w:r w:rsidR="005F4690">
        <w:rPr>
          <w:rFonts w:ascii="Arial" w:hAnsi="Arial" w:cs="Arial"/>
          <w:sz w:val="22"/>
          <w:szCs w:val="22"/>
        </w:rPr>
        <w:tab/>
      </w:r>
      <w:r w:rsidR="005F4690">
        <w:rPr>
          <w:rFonts w:ascii="Arial" w:hAnsi="Arial" w:cs="Arial"/>
          <w:b/>
          <w:sz w:val="22"/>
          <w:szCs w:val="22"/>
        </w:rPr>
        <w:t>Direct Billing form for attending a Primary Care Consultation appointment</w:t>
      </w:r>
      <w:r w:rsidR="005F4690">
        <w:rPr>
          <w:rFonts w:ascii="Arial" w:hAnsi="Arial" w:cs="Arial"/>
          <w:sz w:val="22"/>
          <w:szCs w:val="22"/>
        </w:rPr>
        <w:t>– This form should be taken to all P</w:t>
      </w:r>
      <w:r w:rsidR="004A0DF5">
        <w:rPr>
          <w:rFonts w:ascii="Arial" w:hAnsi="Arial" w:cs="Arial"/>
          <w:sz w:val="22"/>
          <w:szCs w:val="22"/>
        </w:rPr>
        <w:t>rimary Healthcare</w:t>
      </w:r>
      <w:r w:rsidR="005F4690">
        <w:rPr>
          <w:rFonts w:ascii="Arial" w:hAnsi="Arial" w:cs="Arial"/>
          <w:sz w:val="22"/>
          <w:szCs w:val="22"/>
        </w:rPr>
        <w:t xml:space="preserve"> appointments where there is a cashless payment system in place.   It should be completed by the patient at the end of the appointment and handed to the PHC provider in order for them to claim reimbursement.  The PHC provider will attach their invoice to this form and forward it to the CEP for payment.  It is recommended that personnel keep a stock of these as they must be completed for every appointment and they will be retained by the provider.</w:t>
      </w:r>
    </w:p>
    <w:p w:rsidR="005F4690" w:rsidRDefault="005F4690" w:rsidP="005F4690">
      <w:pPr>
        <w:jc w:val="both"/>
        <w:rPr>
          <w:rFonts w:ascii="Arial" w:hAnsi="Arial" w:cs="Arial"/>
          <w:i/>
          <w:sz w:val="22"/>
          <w:szCs w:val="22"/>
        </w:rPr>
      </w:pPr>
    </w:p>
    <w:p w:rsidR="005F4690" w:rsidRDefault="0048785B" w:rsidP="005F4690">
      <w:pPr>
        <w:jc w:val="both"/>
        <w:rPr>
          <w:rFonts w:ascii="Arial" w:hAnsi="Arial" w:cs="Arial"/>
          <w:sz w:val="22"/>
          <w:szCs w:val="22"/>
        </w:rPr>
      </w:pPr>
      <w:r>
        <w:rPr>
          <w:rFonts w:ascii="Arial" w:hAnsi="Arial" w:cs="Arial"/>
          <w:sz w:val="22"/>
          <w:szCs w:val="22"/>
        </w:rPr>
        <w:t>5</w:t>
      </w:r>
      <w:r w:rsidR="005F4690">
        <w:rPr>
          <w:rFonts w:ascii="Arial" w:hAnsi="Arial" w:cs="Arial"/>
          <w:sz w:val="22"/>
          <w:szCs w:val="22"/>
        </w:rPr>
        <w:t>.</w:t>
      </w:r>
      <w:r w:rsidR="005F4690">
        <w:rPr>
          <w:rFonts w:ascii="Arial" w:hAnsi="Arial" w:cs="Arial"/>
          <w:sz w:val="22"/>
          <w:szCs w:val="22"/>
        </w:rPr>
        <w:tab/>
      </w:r>
      <w:r w:rsidR="005F4690">
        <w:rPr>
          <w:rFonts w:ascii="Arial" w:hAnsi="Arial" w:cs="Arial"/>
          <w:b/>
          <w:sz w:val="22"/>
          <w:szCs w:val="22"/>
        </w:rPr>
        <w:t>Direct Billing form for attending a Secondary Care Consultation appointment</w:t>
      </w:r>
      <w:r w:rsidR="005F4690">
        <w:rPr>
          <w:rFonts w:ascii="Arial" w:hAnsi="Arial" w:cs="Arial"/>
          <w:sz w:val="22"/>
          <w:szCs w:val="22"/>
        </w:rPr>
        <w:t xml:space="preserve"> – Upon referral to a</w:t>
      </w:r>
      <w:r>
        <w:rPr>
          <w:rFonts w:ascii="Arial" w:hAnsi="Arial" w:cs="Arial"/>
          <w:sz w:val="22"/>
          <w:szCs w:val="22"/>
        </w:rPr>
        <w:t xml:space="preserve"> </w:t>
      </w:r>
      <w:r w:rsidR="005F4690">
        <w:rPr>
          <w:rFonts w:ascii="Arial" w:hAnsi="Arial" w:cs="Arial"/>
          <w:sz w:val="22"/>
          <w:szCs w:val="22"/>
        </w:rPr>
        <w:t>S</w:t>
      </w:r>
      <w:r w:rsidR="004A0DF5">
        <w:rPr>
          <w:rFonts w:ascii="Arial" w:hAnsi="Arial" w:cs="Arial"/>
          <w:sz w:val="22"/>
          <w:szCs w:val="22"/>
        </w:rPr>
        <w:t xml:space="preserve">econdary </w:t>
      </w:r>
      <w:r w:rsidR="005F4690">
        <w:rPr>
          <w:rFonts w:ascii="Arial" w:hAnsi="Arial" w:cs="Arial"/>
          <w:sz w:val="22"/>
          <w:szCs w:val="22"/>
        </w:rPr>
        <w:t>H</w:t>
      </w:r>
      <w:r w:rsidR="004A0DF5">
        <w:rPr>
          <w:rFonts w:ascii="Arial" w:hAnsi="Arial" w:cs="Arial"/>
          <w:sz w:val="22"/>
          <w:szCs w:val="22"/>
        </w:rPr>
        <w:t>ealthcare</w:t>
      </w:r>
      <w:r w:rsidR="005F4690">
        <w:rPr>
          <w:rFonts w:ascii="Arial" w:hAnsi="Arial" w:cs="Arial"/>
          <w:sz w:val="22"/>
          <w:szCs w:val="22"/>
        </w:rPr>
        <w:t xml:space="preserve"> provider (this includes MRIs, scans etc) personnel </w:t>
      </w:r>
      <w:r w:rsidR="005F4690">
        <w:rPr>
          <w:rFonts w:ascii="Arial" w:hAnsi="Arial" w:cs="Arial"/>
          <w:b/>
          <w:sz w:val="22"/>
          <w:szCs w:val="22"/>
        </w:rPr>
        <w:t>are to ensure they have received prior approval from Healix.</w:t>
      </w:r>
      <w:r w:rsidR="005F4690">
        <w:rPr>
          <w:rFonts w:ascii="Arial" w:hAnsi="Arial" w:cs="Arial"/>
          <w:sz w:val="22"/>
          <w:szCs w:val="22"/>
        </w:rPr>
        <w:t xml:space="preserve">  Once this has been provided personnel should bring this form for all such appointments where a cashless payment system is in place. The HNLO will assist if required with booking the appointments.  At the end of the appointment the individual should complete the form and hand it to the SHC provider who will attach their invoice and forward to CEP- for payment.</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i/>
          <w:sz w:val="22"/>
          <w:szCs w:val="22"/>
        </w:rPr>
      </w:pPr>
      <w:r>
        <w:rPr>
          <w:rFonts w:ascii="Arial" w:hAnsi="Arial" w:cs="Arial"/>
          <w:sz w:val="22"/>
          <w:szCs w:val="22"/>
        </w:rPr>
        <w:lastRenderedPageBreak/>
        <w:t xml:space="preserve">NB:  </w:t>
      </w:r>
      <w:r>
        <w:rPr>
          <w:rFonts w:ascii="Arial" w:hAnsi="Arial" w:cs="Arial"/>
          <w:i/>
          <w:sz w:val="22"/>
          <w:szCs w:val="22"/>
        </w:rPr>
        <w:t>Both of the above forms only apply to PHC’s and SHC’s providing a cashless payment system – for further guidance contact the EJSU Hd of Loc or the HNLO.</w:t>
      </w:r>
    </w:p>
    <w:p w:rsidR="005F4690" w:rsidRDefault="005F4690" w:rsidP="005F4690">
      <w:pPr>
        <w:jc w:val="both"/>
        <w:rPr>
          <w:rFonts w:ascii="Arial" w:hAnsi="Arial" w:cs="Arial"/>
          <w:sz w:val="22"/>
          <w:szCs w:val="22"/>
        </w:rPr>
      </w:pPr>
    </w:p>
    <w:p w:rsidR="005F4690" w:rsidRDefault="0048785B" w:rsidP="005F4690">
      <w:pPr>
        <w:jc w:val="both"/>
        <w:rPr>
          <w:rFonts w:ascii="Arial" w:hAnsi="Arial" w:cs="Arial"/>
          <w:b/>
          <w:sz w:val="22"/>
          <w:szCs w:val="22"/>
        </w:rPr>
      </w:pPr>
      <w:r>
        <w:rPr>
          <w:rFonts w:ascii="Arial" w:hAnsi="Arial" w:cs="Arial"/>
          <w:sz w:val="22"/>
          <w:szCs w:val="22"/>
        </w:rPr>
        <w:t>6</w:t>
      </w:r>
      <w:r w:rsidR="005F4690">
        <w:rPr>
          <w:rFonts w:ascii="Arial" w:hAnsi="Arial" w:cs="Arial"/>
          <w:sz w:val="22"/>
          <w:szCs w:val="22"/>
        </w:rPr>
        <w:t>.</w:t>
      </w:r>
      <w:r w:rsidR="005F4690">
        <w:rPr>
          <w:rFonts w:ascii="Arial" w:hAnsi="Arial" w:cs="Arial"/>
          <w:sz w:val="22"/>
          <w:szCs w:val="22"/>
        </w:rPr>
        <w:tab/>
      </w:r>
      <w:r w:rsidR="005F4690">
        <w:rPr>
          <w:rFonts w:ascii="Arial" w:hAnsi="Arial" w:cs="Arial"/>
          <w:b/>
          <w:sz w:val="22"/>
          <w:szCs w:val="22"/>
        </w:rPr>
        <w:t>PHARMACY</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sz w:val="22"/>
          <w:szCs w:val="22"/>
        </w:rPr>
      </w:pPr>
      <w:r>
        <w:rPr>
          <w:rFonts w:ascii="Arial" w:hAnsi="Arial" w:cs="Arial"/>
          <w:sz w:val="22"/>
          <w:szCs w:val="22"/>
        </w:rPr>
        <w:t>We have a direct billing system with the Fides Pharmacy at Corso della Giovecca 125, you will require to produce your Codice Fiscale, Passport and your prescription in order to obtain free prescriptions along with the</w:t>
      </w:r>
      <w:r w:rsidR="0048785B">
        <w:rPr>
          <w:rFonts w:ascii="Arial" w:hAnsi="Arial" w:cs="Arial"/>
          <w:sz w:val="22"/>
          <w:szCs w:val="22"/>
        </w:rPr>
        <w:t xml:space="preserve"> following</w:t>
      </w:r>
      <w:r>
        <w:rPr>
          <w:rFonts w:ascii="Arial" w:hAnsi="Arial" w:cs="Arial"/>
          <w:sz w:val="22"/>
          <w:szCs w:val="22"/>
        </w:rPr>
        <w:t>:</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sz w:val="22"/>
          <w:szCs w:val="22"/>
        </w:rPr>
      </w:pPr>
      <w:r>
        <w:rPr>
          <w:rFonts w:ascii="Arial" w:hAnsi="Arial" w:cs="Arial"/>
          <w:b/>
          <w:sz w:val="22"/>
          <w:szCs w:val="22"/>
        </w:rPr>
        <w:t xml:space="preserve">Direct billing form for a pharmacy provider </w:t>
      </w:r>
      <w:r>
        <w:rPr>
          <w:rFonts w:ascii="Arial" w:hAnsi="Arial" w:cs="Arial"/>
          <w:sz w:val="22"/>
          <w:szCs w:val="22"/>
        </w:rPr>
        <w:t>– this form must be completed by the patient and handed to the Pharmacy staff upon collection of a prescription (no exceptions).</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sz w:val="22"/>
          <w:szCs w:val="22"/>
        </w:rPr>
      </w:pPr>
      <w:r>
        <w:rPr>
          <w:rFonts w:ascii="Arial" w:hAnsi="Arial" w:cs="Arial"/>
          <w:sz w:val="22"/>
          <w:szCs w:val="22"/>
        </w:rPr>
        <w:t>Self-medication won't be reimbursed.</w:t>
      </w:r>
    </w:p>
    <w:p w:rsidR="005F4690" w:rsidRDefault="005F4690" w:rsidP="005F4690">
      <w:pPr>
        <w:jc w:val="both"/>
        <w:rPr>
          <w:rFonts w:ascii="Arial" w:hAnsi="Arial" w:cs="Arial"/>
          <w:b/>
          <w:sz w:val="22"/>
          <w:szCs w:val="22"/>
        </w:rPr>
      </w:pPr>
    </w:p>
    <w:p w:rsidR="005F4690" w:rsidRDefault="005F4690" w:rsidP="005F4690">
      <w:pPr>
        <w:jc w:val="both"/>
        <w:rPr>
          <w:rFonts w:ascii="Arial" w:hAnsi="Arial" w:cs="Arial"/>
          <w:b/>
          <w:sz w:val="22"/>
          <w:szCs w:val="22"/>
        </w:rPr>
      </w:pPr>
      <w:r>
        <w:rPr>
          <w:rFonts w:ascii="Arial" w:hAnsi="Arial" w:cs="Arial"/>
          <w:b/>
          <w:sz w:val="22"/>
          <w:szCs w:val="22"/>
        </w:rPr>
        <w:t>TREATMENT IN UK</w:t>
      </w:r>
    </w:p>
    <w:p w:rsidR="005F4690" w:rsidRDefault="005F4690" w:rsidP="005F4690">
      <w:pPr>
        <w:jc w:val="both"/>
        <w:rPr>
          <w:rFonts w:ascii="Arial" w:hAnsi="Arial" w:cs="Arial"/>
          <w:sz w:val="22"/>
          <w:szCs w:val="22"/>
        </w:rPr>
      </w:pPr>
    </w:p>
    <w:p w:rsidR="005F4690" w:rsidRDefault="0048785B" w:rsidP="005F4690">
      <w:pPr>
        <w:jc w:val="both"/>
        <w:rPr>
          <w:rFonts w:ascii="Arial" w:hAnsi="Arial" w:cs="Arial"/>
          <w:sz w:val="22"/>
          <w:szCs w:val="22"/>
        </w:rPr>
      </w:pPr>
      <w:r>
        <w:rPr>
          <w:rFonts w:ascii="Arial" w:hAnsi="Arial" w:cs="Arial"/>
          <w:sz w:val="22"/>
          <w:szCs w:val="22"/>
        </w:rPr>
        <w:t>7</w:t>
      </w:r>
      <w:r w:rsidR="005F4690">
        <w:rPr>
          <w:rFonts w:ascii="Arial" w:hAnsi="Arial" w:cs="Arial"/>
          <w:sz w:val="22"/>
          <w:szCs w:val="22"/>
        </w:rPr>
        <w:t>.</w:t>
      </w:r>
      <w:r w:rsidR="005F4690">
        <w:rPr>
          <w:rFonts w:ascii="Arial" w:hAnsi="Arial" w:cs="Arial"/>
          <w:sz w:val="22"/>
          <w:szCs w:val="22"/>
        </w:rPr>
        <w:tab/>
        <w:t>HEALIX cannot authorise travel to the UK, this remains an EJSU responsibility, therefore immediately upon receipt of their intention to provide treatment in the UK, you are to report the facts to EJSU through the Head of Location (Usually by submitting an application to travel). NB. You do not have to provide the medical details/reasons to non-medical staff.</w:t>
      </w:r>
      <w:r>
        <w:rPr>
          <w:rFonts w:ascii="Arial" w:hAnsi="Arial" w:cs="Arial"/>
          <w:sz w:val="22"/>
          <w:szCs w:val="22"/>
        </w:rPr>
        <w:t xml:space="preserve"> EJSU SOM</w:t>
      </w:r>
      <w:r w:rsidR="005F4690">
        <w:rPr>
          <w:rFonts w:ascii="Arial" w:hAnsi="Arial" w:cs="Arial"/>
          <w:sz w:val="22"/>
          <w:szCs w:val="22"/>
        </w:rPr>
        <w:t xml:space="preserve"> will advise if this UK treatment is authorised and if any subsequent travel/subsistence should be authorised by EJSU HQ. </w:t>
      </w:r>
    </w:p>
    <w:p w:rsidR="005F4690" w:rsidRDefault="005F4690" w:rsidP="005F4690">
      <w:pPr>
        <w:jc w:val="both"/>
        <w:rPr>
          <w:rFonts w:ascii="Arial" w:hAnsi="Arial" w:cs="Arial"/>
          <w:sz w:val="22"/>
          <w:szCs w:val="22"/>
        </w:rPr>
      </w:pPr>
    </w:p>
    <w:p w:rsidR="005F4690" w:rsidRDefault="005F4690" w:rsidP="005F4690">
      <w:pPr>
        <w:jc w:val="both"/>
        <w:rPr>
          <w:rFonts w:ascii="Arial" w:hAnsi="Arial" w:cs="Arial"/>
          <w:b/>
          <w:sz w:val="22"/>
          <w:szCs w:val="22"/>
        </w:rPr>
      </w:pPr>
      <w:r>
        <w:rPr>
          <w:rFonts w:ascii="Arial" w:hAnsi="Arial" w:cs="Arial"/>
          <w:b/>
          <w:sz w:val="22"/>
          <w:szCs w:val="22"/>
        </w:rPr>
        <w:t>PROCEDURES WHERE NO DIRECT BILLING IS IN PLACE</w:t>
      </w:r>
    </w:p>
    <w:p w:rsidR="005F4690" w:rsidRDefault="005F4690" w:rsidP="005F4690">
      <w:pPr>
        <w:jc w:val="both"/>
        <w:rPr>
          <w:rFonts w:ascii="Arial" w:hAnsi="Arial" w:cs="Arial"/>
          <w:b/>
          <w:sz w:val="22"/>
          <w:szCs w:val="22"/>
        </w:rPr>
      </w:pPr>
    </w:p>
    <w:p w:rsidR="005F4690" w:rsidRDefault="0048785B" w:rsidP="005F4690">
      <w:pPr>
        <w:pStyle w:val="Header"/>
        <w:tabs>
          <w:tab w:val="clear" w:pos="4153"/>
          <w:tab w:val="center" w:pos="709"/>
        </w:tabs>
        <w:jc w:val="both"/>
        <w:rPr>
          <w:rFonts w:ascii="Arial" w:hAnsi="Arial" w:cs="Arial"/>
          <w:sz w:val="22"/>
          <w:szCs w:val="22"/>
        </w:rPr>
      </w:pPr>
      <w:r>
        <w:rPr>
          <w:rFonts w:ascii="Arial" w:hAnsi="Arial" w:cs="Arial"/>
          <w:sz w:val="22"/>
          <w:szCs w:val="22"/>
        </w:rPr>
        <w:t>8</w:t>
      </w:r>
      <w:r w:rsidR="005F4690">
        <w:rPr>
          <w:rFonts w:ascii="Arial" w:hAnsi="Arial" w:cs="Arial"/>
          <w:sz w:val="22"/>
          <w:szCs w:val="22"/>
        </w:rPr>
        <w:t>.</w:t>
      </w:r>
      <w:r w:rsidR="005F4690">
        <w:rPr>
          <w:rFonts w:ascii="Arial" w:hAnsi="Arial" w:cs="Arial"/>
          <w:sz w:val="22"/>
          <w:szCs w:val="22"/>
        </w:rPr>
        <w:tab/>
      </w:r>
      <w:r w:rsidR="005F4690">
        <w:rPr>
          <w:rFonts w:ascii="Arial" w:hAnsi="Arial" w:cs="Arial"/>
          <w:sz w:val="22"/>
          <w:szCs w:val="22"/>
        </w:rPr>
        <w:tab/>
        <w:t>Where a PHC or SHC provider is used who does not provide a cashless payment system, personnel should settle payment personally, complete an EJSU JPA Claim Form (attached as a separate attachment) and reclaim the charges via JPA (exact instructions are on the EJSU JPA Claim Form).  NB:  All receipts must be kept for audit purposes and any SHC provided must be backed by Healix authorisation.</w:t>
      </w:r>
    </w:p>
    <w:p w:rsidR="0048785B" w:rsidRDefault="0048785B" w:rsidP="005F4690">
      <w:pPr>
        <w:pStyle w:val="Header"/>
        <w:tabs>
          <w:tab w:val="clear" w:pos="4153"/>
          <w:tab w:val="center" w:pos="709"/>
        </w:tabs>
        <w:jc w:val="both"/>
        <w:rPr>
          <w:rFonts w:ascii="Arial" w:hAnsi="Arial" w:cs="Arial"/>
          <w:sz w:val="22"/>
          <w:szCs w:val="22"/>
        </w:rPr>
      </w:pPr>
    </w:p>
    <w:p w:rsidR="0048785B" w:rsidRDefault="0048785B" w:rsidP="0048785B">
      <w:pPr>
        <w:jc w:val="both"/>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b/>
          <w:sz w:val="22"/>
          <w:szCs w:val="22"/>
        </w:rPr>
        <w:t>BFGHS FIN01F 01/16 EJSU JPA Claim Form.</w:t>
      </w:r>
      <w:r>
        <w:rPr>
          <w:rFonts w:ascii="Arial" w:hAnsi="Arial" w:cs="Arial"/>
          <w:sz w:val="22"/>
          <w:szCs w:val="22"/>
        </w:rPr>
        <w:tab/>
        <w:t>To be used to reclaim all costs where no cashless provider is used.  Note personnel have 30 days to reclaim costs and all supporting documentation/receipts etc should be kept for audit purposes.</w:t>
      </w:r>
    </w:p>
    <w:p w:rsidR="0048785B" w:rsidRDefault="0048785B" w:rsidP="005F4690">
      <w:pPr>
        <w:pStyle w:val="Header"/>
        <w:tabs>
          <w:tab w:val="clear" w:pos="4153"/>
          <w:tab w:val="center" w:pos="709"/>
        </w:tabs>
        <w:jc w:val="both"/>
        <w:rPr>
          <w:rFonts w:ascii="Arial" w:hAnsi="Arial" w:cs="Arial"/>
          <w:sz w:val="22"/>
          <w:szCs w:val="22"/>
        </w:rPr>
      </w:pPr>
    </w:p>
    <w:p w:rsidR="005F4690" w:rsidRDefault="005F4690" w:rsidP="005F4690">
      <w:pPr>
        <w:pStyle w:val="Header"/>
        <w:tabs>
          <w:tab w:val="clear" w:pos="4153"/>
          <w:tab w:val="center" w:pos="709"/>
        </w:tabs>
        <w:jc w:val="both"/>
        <w:rPr>
          <w:rFonts w:ascii="Arial" w:hAnsi="Arial" w:cs="Arial"/>
          <w:sz w:val="22"/>
          <w:szCs w:val="22"/>
        </w:rPr>
      </w:pPr>
    </w:p>
    <w:p w:rsidR="005F4690" w:rsidRDefault="005F4690" w:rsidP="005F4690">
      <w:pPr>
        <w:pStyle w:val="Header"/>
        <w:tabs>
          <w:tab w:val="clear" w:pos="4153"/>
          <w:tab w:val="center" w:pos="709"/>
        </w:tabs>
        <w:jc w:val="both"/>
        <w:rPr>
          <w:rFonts w:ascii="Arial" w:hAnsi="Arial" w:cs="Arial"/>
          <w:b/>
          <w:sz w:val="22"/>
          <w:szCs w:val="22"/>
        </w:rPr>
      </w:pPr>
      <w:r>
        <w:rPr>
          <w:rFonts w:ascii="Arial" w:hAnsi="Arial" w:cs="Arial"/>
          <w:b/>
          <w:sz w:val="22"/>
          <w:szCs w:val="22"/>
        </w:rPr>
        <w:t>MEDICAL INTERPRETING SERVICE</w:t>
      </w:r>
    </w:p>
    <w:p w:rsidR="005F4690" w:rsidRDefault="005F4690" w:rsidP="005F4690">
      <w:pPr>
        <w:pStyle w:val="Header"/>
        <w:tabs>
          <w:tab w:val="clear" w:pos="4153"/>
          <w:tab w:val="center" w:pos="709"/>
        </w:tabs>
        <w:jc w:val="both"/>
        <w:rPr>
          <w:rFonts w:ascii="Arial" w:hAnsi="Arial" w:cs="Arial"/>
          <w:b/>
          <w:sz w:val="22"/>
          <w:szCs w:val="22"/>
        </w:rPr>
      </w:pPr>
    </w:p>
    <w:p w:rsidR="005F4690" w:rsidRDefault="005F4690" w:rsidP="007228B3">
      <w:pPr>
        <w:pStyle w:val="Header"/>
        <w:tabs>
          <w:tab w:val="center" w:pos="709"/>
        </w:tabs>
        <w:jc w:val="both"/>
        <w:rPr>
          <w:rFonts w:ascii="Arial" w:hAnsi="Arial" w:cs="Arial"/>
          <w:sz w:val="22"/>
          <w:szCs w:val="22"/>
        </w:rPr>
      </w:pPr>
      <w:r>
        <w:rPr>
          <w:rFonts w:ascii="Arial" w:hAnsi="Arial" w:cs="Arial"/>
          <w:sz w:val="22"/>
          <w:szCs w:val="22"/>
        </w:rPr>
        <w:t>1</w:t>
      </w:r>
      <w:r w:rsidR="0048785B">
        <w:rPr>
          <w:rFonts w:ascii="Arial" w:hAnsi="Arial" w:cs="Arial"/>
          <w:sz w:val="22"/>
          <w:szCs w:val="22"/>
        </w:rPr>
        <w:t>0</w:t>
      </w:r>
      <w:r>
        <w:rPr>
          <w:rFonts w:ascii="Arial" w:hAnsi="Arial" w:cs="Arial"/>
          <w:sz w:val="22"/>
          <w:szCs w:val="22"/>
        </w:rPr>
        <w:t xml:space="preserve">. </w:t>
      </w:r>
      <w:r w:rsidR="0048785B">
        <w:rPr>
          <w:rFonts w:ascii="Arial" w:hAnsi="Arial" w:cs="Arial"/>
          <w:sz w:val="22"/>
          <w:szCs w:val="22"/>
        </w:rPr>
        <w:tab/>
      </w:r>
      <w:r w:rsidR="0048785B">
        <w:rPr>
          <w:rFonts w:ascii="Arial" w:hAnsi="Arial" w:cs="Arial"/>
          <w:sz w:val="22"/>
          <w:szCs w:val="22"/>
        </w:rPr>
        <w:tab/>
      </w:r>
      <w:r>
        <w:rPr>
          <w:rFonts w:ascii="Arial" w:hAnsi="Arial" w:cs="Arial"/>
          <w:sz w:val="22"/>
          <w:szCs w:val="22"/>
        </w:rPr>
        <w:t>Whilst most providers used in Ferrara speak English there are occasions where you may find yourself in a situation where the Healthcare staff you are dealing with do not speak English. Patients can make use of the ‘The Big Word’ Service which will provide confidential medical interpretation.</w:t>
      </w:r>
      <w:r w:rsidR="007228B3">
        <w:rPr>
          <w:rFonts w:ascii="Arial" w:hAnsi="Arial" w:cs="Arial"/>
          <w:sz w:val="22"/>
          <w:szCs w:val="22"/>
        </w:rPr>
        <w:t xml:space="preserve"> </w:t>
      </w:r>
      <w:r>
        <w:rPr>
          <w:rFonts w:ascii="Arial" w:hAnsi="Arial" w:cs="Arial"/>
          <w:sz w:val="22"/>
          <w:szCs w:val="22"/>
        </w:rPr>
        <w:t>Patients must be aware that this is for medical use only and should they use this service they must inform the CEP of the date, time and duration of the call.</w:t>
      </w:r>
    </w:p>
    <w:p w:rsidR="007228B3" w:rsidRDefault="007228B3" w:rsidP="007228B3">
      <w:pPr>
        <w:pStyle w:val="Header"/>
        <w:tabs>
          <w:tab w:val="center" w:pos="709"/>
        </w:tabs>
        <w:jc w:val="both"/>
        <w:rPr>
          <w:rFonts w:ascii="Arial" w:hAnsi="Arial" w:cs="Arial"/>
          <w:sz w:val="22"/>
          <w:szCs w:val="22"/>
        </w:rPr>
      </w:pPr>
    </w:p>
    <w:p w:rsidR="007228B3" w:rsidRDefault="007228B3" w:rsidP="007228B3">
      <w:pPr>
        <w:pStyle w:val="Header"/>
        <w:tabs>
          <w:tab w:val="center" w:pos="709"/>
        </w:tabs>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00F86C3E">
        <w:rPr>
          <w:rFonts w:ascii="Arial" w:hAnsi="Arial" w:cs="Arial"/>
          <w:sz w:val="22"/>
          <w:szCs w:val="22"/>
        </w:rPr>
        <w:tab/>
      </w:r>
      <w:r>
        <w:rPr>
          <w:rFonts w:ascii="Arial" w:hAnsi="Arial" w:cs="Arial"/>
          <w:sz w:val="22"/>
          <w:szCs w:val="22"/>
        </w:rPr>
        <w:t>Healix and the EJSU CEP are also able to give advice</w:t>
      </w:r>
      <w:r w:rsidR="00F86C3E">
        <w:rPr>
          <w:rFonts w:ascii="Arial" w:hAnsi="Arial" w:cs="Arial"/>
          <w:sz w:val="22"/>
          <w:szCs w:val="22"/>
        </w:rPr>
        <w:t xml:space="preserve"> should you feel the need to discuss any treatment that you have been offered by the Italian Medical Authorities.</w:t>
      </w:r>
      <w:r>
        <w:rPr>
          <w:rFonts w:ascii="Arial" w:hAnsi="Arial" w:cs="Arial"/>
          <w:sz w:val="22"/>
          <w:szCs w:val="22"/>
        </w:rPr>
        <w:t xml:space="preserve"> </w:t>
      </w:r>
      <w:r w:rsidR="00F86C3E">
        <w:rPr>
          <w:rFonts w:ascii="Arial" w:hAnsi="Arial" w:cs="Arial"/>
          <w:sz w:val="22"/>
          <w:szCs w:val="22"/>
        </w:rPr>
        <w:t>I</w:t>
      </w:r>
      <w:r>
        <w:rPr>
          <w:rFonts w:ascii="Arial" w:hAnsi="Arial" w:cs="Arial"/>
          <w:sz w:val="22"/>
          <w:szCs w:val="22"/>
        </w:rPr>
        <w:t xml:space="preserve">t should be remembered that Healix provide the authority for medical treatment as this is checked with the appropriate care or treatment that you would receive/be entitled </w:t>
      </w:r>
      <w:r w:rsidR="00F86C3E">
        <w:rPr>
          <w:rFonts w:ascii="Arial" w:hAnsi="Arial" w:cs="Arial"/>
          <w:sz w:val="22"/>
          <w:szCs w:val="22"/>
        </w:rPr>
        <w:t xml:space="preserve">to </w:t>
      </w:r>
      <w:r>
        <w:rPr>
          <w:rFonts w:ascii="Arial" w:hAnsi="Arial" w:cs="Arial"/>
          <w:sz w:val="22"/>
          <w:szCs w:val="22"/>
        </w:rPr>
        <w:t xml:space="preserve">in the UK. </w:t>
      </w:r>
    </w:p>
    <w:p w:rsidR="005F4690" w:rsidRDefault="005F4690" w:rsidP="005F4690">
      <w:pPr>
        <w:pStyle w:val="Header"/>
        <w:tabs>
          <w:tab w:val="clear" w:pos="4153"/>
          <w:tab w:val="center" w:pos="709"/>
        </w:tabs>
        <w:jc w:val="both"/>
        <w:rPr>
          <w:rFonts w:ascii="Arial" w:hAnsi="Arial" w:cs="Arial"/>
          <w:sz w:val="22"/>
          <w:szCs w:val="22"/>
        </w:rPr>
      </w:pPr>
    </w:p>
    <w:p w:rsidR="005F4690" w:rsidRDefault="005F4690" w:rsidP="005F4690">
      <w:pPr>
        <w:pStyle w:val="Header"/>
        <w:tabs>
          <w:tab w:val="center" w:pos="709"/>
        </w:tabs>
        <w:jc w:val="both"/>
        <w:rPr>
          <w:rFonts w:ascii="Arial" w:hAnsi="Arial" w:cs="Arial"/>
          <w:sz w:val="22"/>
          <w:szCs w:val="22"/>
        </w:rPr>
      </w:pPr>
      <w:r>
        <w:rPr>
          <w:rFonts w:ascii="Arial" w:hAnsi="Arial" w:cs="Arial"/>
          <w:b/>
          <w:sz w:val="22"/>
          <w:szCs w:val="22"/>
        </w:rPr>
        <w:t>The Big Word</w:t>
      </w:r>
      <w:r>
        <w:rPr>
          <w:rFonts w:ascii="Arial" w:hAnsi="Arial" w:cs="Arial"/>
          <w:sz w:val="22"/>
          <w:szCs w:val="22"/>
        </w:rPr>
        <w:t xml:space="preserve"> - only Medical Interpreting Service</w:t>
      </w:r>
      <w:r>
        <w:rPr>
          <w:rFonts w:ascii="Arial" w:hAnsi="Arial" w:cs="Arial"/>
          <w:sz w:val="22"/>
          <w:szCs w:val="22"/>
        </w:rPr>
        <w:tab/>
      </w:r>
      <w:r>
        <w:rPr>
          <w:rFonts w:ascii="Arial" w:hAnsi="Arial" w:cs="Arial"/>
          <w:sz w:val="22"/>
          <w:szCs w:val="22"/>
        </w:rPr>
        <w:br/>
        <w:t xml:space="preserve">1) dial +44 (0)1132124116 </w:t>
      </w:r>
    </w:p>
    <w:p w:rsidR="005F4690" w:rsidRDefault="005F4690" w:rsidP="005F4690">
      <w:pPr>
        <w:pStyle w:val="Header"/>
        <w:tabs>
          <w:tab w:val="center" w:pos="709"/>
        </w:tabs>
        <w:jc w:val="both"/>
        <w:rPr>
          <w:rFonts w:ascii="Arial" w:hAnsi="Arial" w:cs="Arial"/>
          <w:sz w:val="22"/>
          <w:szCs w:val="22"/>
        </w:rPr>
      </w:pPr>
      <w:r>
        <w:rPr>
          <w:rFonts w:ascii="Arial" w:hAnsi="Arial" w:cs="Arial"/>
          <w:sz w:val="22"/>
          <w:szCs w:val="22"/>
        </w:rPr>
        <w:tab/>
        <w:t>2) enter the access code 77451265</w:t>
      </w:r>
      <w:r>
        <w:rPr>
          <w:rFonts w:ascii="Arial" w:hAnsi="Arial" w:cs="Arial"/>
          <w:sz w:val="22"/>
          <w:szCs w:val="22"/>
        </w:rPr>
        <w:tab/>
      </w:r>
    </w:p>
    <w:p w:rsidR="005F4690" w:rsidRDefault="005F4690" w:rsidP="005F4690">
      <w:pPr>
        <w:pStyle w:val="Header"/>
        <w:tabs>
          <w:tab w:val="center" w:pos="709"/>
        </w:tabs>
        <w:jc w:val="both"/>
        <w:rPr>
          <w:rFonts w:ascii="Arial" w:hAnsi="Arial" w:cs="Arial"/>
          <w:sz w:val="22"/>
          <w:szCs w:val="22"/>
        </w:rPr>
      </w:pPr>
      <w:r>
        <w:rPr>
          <w:rFonts w:ascii="Arial" w:hAnsi="Arial" w:cs="Arial"/>
          <w:sz w:val="22"/>
          <w:szCs w:val="22"/>
        </w:rPr>
        <w:t>3) enter the language code 995</w:t>
      </w:r>
    </w:p>
    <w:p w:rsidR="005F4690" w:rsidRDefault="005F4690" w:rsidP="005F4690">
      <w:pPr>
        <w:pStyle w:val="Header"/>
        <w:tabs>
          <w:tab w:val="clear" w:pos="4153"/>
          <w:tab w:val="center" w:pos="709"/>
        </w:tabs>
        <w:jc w:val="both"/>
        <w:rPr>
          <w:rFonts w:ascii="Arial" w:hAnsi="Arial" w:cs="Arial"/>
          <w:sz w:val="22"/>
          <w:szCs w:val="22"/>
        </w:rPr>
      </w:pPr>
      <w:r>
        <w:rPr>
          <w:rFonts w:ascii="Arial" w:hAnsi="Arial" w:cs="Arial"/>
          <w:sz w:val="22"/>
          <w:szCs w:val="22"/>
        </w:rPr>
        <w:t>(Remember to direct your conversation to the client and not to the Interpreter)</w:t>
      </w:r>
    </w:p>
    <w:p w:rsidR="005F4690" w:rsidRDefault="005F4690" w:rsidP="005F4690">
      <w:pPr>
        <w:pStyle w:val="Header"/>
        <w:jc w:val="both"/>
        <w:rPr>
          <w:rFonts w:ascii="Arial" w:hAnsi="Arial" w:cs="Arial"/>
          <w:sz w:val="22"/>
          <w:szCs w:val="22"/>
        </w:rPr>
      </w:pPr>
    </w:p>
    <w:p w:rsidR="0048785B" w:rsidRDefault="0048785B" w:rsidP="005F4690">
      <w:pPr>
        <w:pStyle w:val="Header"/>
        <w:jc w:val="both"/>
        <w:rPr>
          <w:rFonts w:ascii="Arial" w:hAnsi="Arial" w:cs="Arial"/>
          <w:b/>
          <w:sz w:val="22"/>
          <w:szCs w:val="22"/>
          <w:u w:val="single"/>
        </w:rPr>
      </w:pPr>
    </w:p>
    <w:p w:rsidR="0048785B" w:rsidRDefault="0048785B" w:rsidP="005F4690">
      <w:pPr>
        <w:pStyle w:val="Header"/>
        <w:jc w:val="both"/>
        <w:rPr>
          <w:rFonts w:ascii="Arial" w:hAnsi="Arial" w:cs="Arial"/>
          <w:b/>
          <w:sz w:val="22"/>
          <w:szCs w:val="22"/>
          <w:u w:val="single"/>
        </w:rPr>
      </w:pPr>
    </w:p>
    <w:p w:rsidR="005F4690" w:rsidRDefault="005F4690" w:rsidP="005F4690">
      <w:pPr>
        <w:pStyle w:val="Header"/>
        <w:jc w:val="both"/>
        <w:rPr>
          <w:rFonts w:ascii="Arial" w:hAnsi="Arial" w:cs="Arial"/>
          <w:b/>
          <w:sz w:val="22"/>
          <w:szCs w:val="22"/>
          <w:u w:val="single"/>
        </w:rPr>
      </w:pPr>
      <w:r>
        <w:rPr>
          <w:rFonts w:ascii="Arial" w:hAnsi="Arial" w:cs="Arial"/>
          <w:b/>
          <w:sz w:val="22"/>
          <w:szCs w:val="22"/>
          <w:u w:val="single"/>
        </w:rPr>
        <w:t>Contacts:</w:t>
      </w:r>
    </w:p>
    <w:p w:rsidR="005F4690" w:rsidRDefault="005F4690" w:rsidP="005F4690">
      <w:pPr>
        <w:overflowPunct w:val="0"/>
        <w:autoSpaceDE w:val="0"/>
        <w:autoSpaceDN w:val="0"/>
        <w:adjustRightInd w:val="0"/>
        <w:textAlignment w:val="baseline"/>
        <w:rPr>
          <w:rFonts w:ascii="Arial" w:hAnsi="Arial" w:cs="Arial"/>
          <w:kern w:val="22"/>
          <w:sz w:val="18"/>
          <w:szCs w:val="18"/>
        </w:rPr>
      </w:pPr>
    </w:p>
    <w:p w:rsidR="005F4690" w:rsidRDefault="005F4690" w:rsidP="005F4690">
      <w:pPr>
        <w:overflowPunct w:val="0"/>
        <w:autoSpaceDE w:val="0"/>
        <w:autoSpaceDN w:val="0"/>
        <w:adjustRightInd w:val="0"/>
        <w:textAlignment w:val="baseline"/>
        <w:rPr>
          <w:rFonts w:ascii="Arial" w:hAnsi="Arial" w:cs="Arial"/>
          <w:kern w:val="22"/>
          <w:sz w:val="18"/>
          <w:szCs w:val="18"/>
        </w:rPr>
      </w:pPr>
      <w:r>
        <w:rPr>
          <w:rFonts w:ascii="Arial" w:hAnsi="Arial" w:cs="Arial"/>
          <w:kern w:val="22"/>
          <w:sz w:val="18"/>
          <w:szCs w:val="18"/>
        </w:rPr>
        <w:t>EJSU-CEP</w:t>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t xml:space="preserve">+32(0)65442280 </w:t>
      </w:r>
      <w:r>
        <w:rPr>
          <w:rFonts w:ascii="Arial" w:hAnsi="Arial" w:cs="Arial"/>
          <w:kern w:val="22"/>
          <w:sz w:val="18"/>
          <w:szCs w:val="18"/>
        </w:rPr>
        <w:tab/>
        <w:t xml:space="preserve">email: </w:t>
      </w:r>
      <w:hyperlink r:id="rId7" w:history="1">
        <w:r>
          <w:rPr>
            <w:rStyle w:val="Hyperlink"/>
            <w:rFonts w:ascii="Arial" w:hAnsi="Arial" w:cs="Arial"/>
            <w:color w:val="0000FF"/>
            <w:kern w:val="22"/>
            <w:sz w:val="18"/>
            <w:szCs w:val="18"/>
          </w:rPr>
          <w:t>DPHCBFG-EJSU-CEP@mod.gov.uk</w:t>
        </w:r>
      </w:hyperlink>
    </w:p>
    <w:p w:rsidR="005F4690" w:rsidRDefault="005F4690" w:rsidP="005F4690">
      <w:pPr>
        <w:overflowPunct w:val="0"/>
        <w:autoSpaceDE w:val="0"/>
        <w:autoSpaceDN w:val="0"/>
        <w:adjustRightInd w:val="0"/>
        <w:textAlignment w:val="baseline"/>
        <w:rPr>
          <w:rFonts w:ascii="Arial" w:hAnsi="Arial" w:cs="Arial"/>
          <w:kern w:val="22"/>
          <w:sz w:val="18"/>
          <w:szCs w:val="18"/>
        </w:rPr>
      </w:pP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p>
    <w:p w:rsidR="005F4690" w:rsidRDefault="005F4690" w:rsidP="005F4690">
      <w:pPr>
        <w:overflowPunct w:val="0"/>
        <w:autoSpaceDE w:val="0"/>
        <w:autoSpaceDN w:val="0"/>
        <w:adjustRightInd w:val="0"/>
        <w:textAlignment w:val="baseline"/>
        <w:rPr>
          <w:rFonts w:ascii="Arial" w:hAnsi="Arial" w:cs="Arial"/>
          <w:kern w:val="22"/>
          <w:sz w:val="18"/>
          <w:szCs w:val="18"/>
        </w:rPr>
      </w:pPr>
      <w:r>
        <w:rPr>
          <w:rFonts w:ascii="Arial" w:hAnsi="Arial" w:cs="Arial"/>
          <w:kern w:val="22"/>
          <w:sz w:val="18"/>
          <w:szCs w:val="18"/>
        </w:rPr>
        <w:t>HEALIX Healthline</w:t>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t>+44 2084817800  e-mail: healthline@healix.com</w:t>
      </w:r>
    </w:p>
    <w:p w:rsidR="005F4690" w:rsidRDefault="005F4690" w:rsidP="005F4690">
      <w:pPr>
        <w:overflowPunct w:val="0"/>
        <w:autoSpaceDE w:val="0"/>
        <w:autoSpaceDN w:val="0"/>
        <w:adjustRightInd w:val="0"/>
        <w:textAlignment w:val="baseline"/>
        <w:rPr>
          <w:rFonts w:ascii="Arial" w:hAnsi="Arial" w:cs="Arial"/>
          <w:kern w:val="22"/>
          <w:sz w:val="18"/>
          <w:szCs w:val="18"/>
        </w:rPr>
      </w:pPr>
    </w:p>
    <w:p w:rsidR="005F4690" w:rsidRDefault="005F4690" w:rsidP="005F4690">
      <w:pPr>
        <w:pStyle w:val="Header"/>
        <w:jc w:val="both"/>
        <w:rPr>
          <w:rFonts w:ascii="Arial" w:hAnsi="Arial" w:cs="Arial"/>
          <w:sz w:val="22"/>
          <w:szCs w:val="22"/>
        </w:rPr>
      </w:pPr>
      <w:r>
        <w:rPr>
          <w:rFonts w:ascii="Arial" w:hAnsi="Arial" w:cs="Arial"/>
          <w:sz w:val="22"/>
          <w:szCs w:val="22"/>
        </w:rPr>
        <w:t>Signed electronically</w:t>
      </w:r>
    </w:p>
    <w:p w:rsidR="005F4690" w:rsidRDefault="005F4690" w:rsidP="005F4690">
      <w:pPr>
        <w:pStyle w:val="Header"/>
        <w:jc w:val="both"/>
        <w:rPr>
          <w:rFonts w:ascii="Arial" w:hAnsi="Arial" w:cs="Arial"/>
          <w:sz w:val="22"/>
          <w:szCs w:val="22"/>
        </w:rPr>
      </w:pPr>
    </w:p>
    <w:p w:rsidR="005F4690" w:rsidRDefault="005F4690" w:rsidP="005F4690">
      <w:pPr>
        <w:pStyle w:val="Header"/>
        <w:jc w:val="both"/>
        <w:rPr>
          <w:rFonts w:ascii="Arial" w:hAnsi="Arial" w:cs="Arial"/>
          <w:sz w:val="22"/>
          <w:szCs w:val="22"/>
        </w:rPr>
      </w:pPr>
      <w:r>
        <w:rPr>
          <w:rFonts w:ascii="Arial" w:hAnsi="Arial" w:cs="Arial"/>
          <w:sz w:val="22"/>
          <w:szCs w:val="22"/>
        </w:rPr>
        <w:t>A Capolongo</w:t>
      </w:r>
    </w:p>
    <w:p w:rsidR="005F4690" w:rsidRDefault="005F4690" w:rsidP="005F4690">
      <w:pPr>
        <w:pStyle w:val="Header"/>
        <w:jc w:val="both"/>
        <w:rPr>
          <w:kern w:val="22"/>
          <w:sz w:val="22"/>
        </w:rPr>
      </w:pPr>
      <w:r>
        <w:rPr>
          <w:rFonts w:ascii="Arial" w:hAnsi="Arial" w:cs="Arial"/>
          <w:sz w:val="22"/>
          <w:szCs w:val="22"/>
        </w:rPr>
        <w:t>HNLO EJSU Poggio Renatico</w:t>
      </w:r>
    </w:p>
    <w:p w:rsidR="005F4690" w:rsidRDefault="005F4690" w:rsidP="005F4690">
      <w:pPr>
        <w:jc w:val="both"/>
        <w:rPr>
          <w:rFonts w:ascii="Arial" w:hAnsi="Arial" w:cs="Arial"/>
          <w:sz w:val="22"/>
          <w:szCs w:val="22"/>
        </w:rPr>
      </w:pPr>
    </w:p>
    <w:p w:rsidR="00D17E9E" w:rsidRDefault="005F4690" w:rsidP="005F4690">
      <w:pPr>
        <w:jc w:val="both"/>
        <w:rPr>
          <w:noProof/>
        </w:rPr>
      </w:pPr>
      <w:r>
        <w:br w:type="page"/>
      </w:r>
    </w:p>
    <w:p w:rsidR="005F4690" w:rsidRDefault="005F4690" w:rsidP="005F4690">
      <w:pPr>
        <w:jc w:val="both"/>
        <w:rPr>
          <w:b/>
        </w:rPr>
      </w:pPr>
      <w:r>
        <w:lastRenderedPageBreak/>
        <w:t xml:space="preserve"> </w:t>
      </w:r>
      <w:r w:rsidR="00AC4127" w:rsidRPr="00AC4127">
        <w:rPr>
          <w:noProof/>
        </w:rPr>
        <w:drawing>
          <wp:inline distT="0" distB="0" distL="0" distR="0">
            <wp:extent cx="5731510" cy="6272899"/>
            <wp:effectExtent l="0" t="0" r="2540" b="0"/>
            <wp:docPr id="1" name="Picture 1" descr="H:\Desktop\medical procedure\medical procedure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medical procedure\medical procedure flow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272899"/>
                    </a:xfrm>
                    <a:prstGeom prst="rect">
                      <a:avLst/>
                    </a:prstGeom>
                    <a:noFill/>
                    <a:ln>
                      <a:noFill/>
                    </a:ln>
                  </pic:spPr>
                </pic:pic>
              </a:graphicData>
            </a:graphic>
          </wp:inline>
        </w:drawing>
      </w:r>
      <w:bookmarkStart w:id="0" w:name="_GoBack"/>
      <w:bookmarkEnd w:id="0"/>
    </w:p>
    <w:p w:rsidR="005F4690" w:rsidRDefault="005F4690" w:rsidP="005F4690">
      <w:pPr>
        <w:tabs>
          <w:tab w:val="left" w:pos="4678"/>
        </w:tabs>
        <w:rPr>
          <w:rFonts w:ascii="Arial" w:hAnsi="Arial" w:cs="Arial"/>
          <w:b/>
        </w:rPr>
      </w:pPr>
      <w:r>
        <w:rPr>
          <w:rFonts w:ascii="Arial" w:hAnsi="Arial" w:cs="Arial"/>
          <w:b/>
        </w:rPr>
        <w:t>NOTES:</w:t>
      </w:r>
    </w:p>
    <w:p w:rsidR="005F4690" w:rsidRDefault="005F4690" w:rsidP="005F4690">
      <w:pPr>
        <w:tabs>
          <w:tab w:val="left" w:pos="4678"/>
        </w:tabs>
        <w:rPr>
          <w:rFonts w:ascii="Arial" w:hAnsi="Arial" w:cs="Arial"/>
          <w:sz w:val="16"/>
          <w:szCs w:val="16"/>
        </w:rPr>
      </w:pPr>
      <w:r>
        <w:rPr>
          <w:rFonts w:ascii="Arial" w:hAnsi="Arial" w:cs="Arial"/>
          <w:sz w:val="16"/>
          <w:szCs w:val="16"/>
        </w:rPr>
        <w:t>1. Always take the completed form for all the appointments where Direct Billing arrangements are in place</w:t>
      </w:r>
    </w:p>
    <w:p w:rsidR="005F4690" w:rsidRDefault="005F4690" w:rsidP="005F4690">
      <w:pPr>
        <w:tabs>
          <w:tab w:val="left" w:pos="4678"/>
        </w:tabs>
        <w:rPr>
          <w:rFonts w:ascii="Arial" w:hAnsi="Arial" w:cs="Arial"/>
          <w:sz w:val="16"/>
          <w:szCs w:val="16"/>
        </w:rPr>
      </w:pPr>
      <w:r>
        <w:rPr>
          <w:rFonts w:ascii="Arial" w:hAnsi="Arial" w:cs="Arial"/>
          <w:sz w:val="16"/>
          <w:szCs w:val="16"/>
        </w:rPr>
        <w:t xml:space="preserve">2. Always ask for copies of the Medical Referral Note - remind the GP to complete the </w:t>
      </w:r>
      <w:r w:rsidR="007228B3">
        <w:rPr>
          <w:rFonts w:ascii="Arial" w:hAnsi="Arial" w:cs="Arial"/>
          <w:sz w:val="16"/>
          <w:szCs w:val="16"/>
        </w:rPr>
        <w:t>Doctor's</w:t>
      </w:r>
      <w:r>
        <w:rPr>
          <w:rFonts w:ascii="Arial" w:hAnsi="Arial" w:cs="Arial"/>
          <w:sz w:val="16"/>
          <w:szCs w:val="16"/>
        </w:rPr>
        <w:t xml:space="preserve"> Consultation note form</w:t>
      </w:r>
    </w:p>
    <w:p w:rsidR="005F4690" w:rsidRDefault="005F4690" w:rsidP="005F4690">
      <w:pPr>
        <w:tabs>
          <w:tab w:val="left" w:pos="4678"/>
        </w:tabs>
        <w:rPr>
          <w:rFonts w:ascii="Arial" w:hAnsi="Arial" w:cs="Arial"/>
          <w:sz w:val="16"/>
          <w:szCs w:val="16"/>
        </w:rPr>
      </w:pPr>
      <w:r>
        <w:rPr>
          <w:rFonts w:ascii="Arial" w:hAnsi="Arial" w:cs="Arial"/>
          <w:sz w:val="16"/>
          <w:szCs w:val="16"/>
        </w:rPr>
        <w:t>3. On posting, ask the GP/Health provider for copies of all medical notes</w:t>
      </w:r>
    </w:p>
    <w:p w:rsidR="005F4690" w:rsidRDefault="005F4690" w:rsidP="005F4690">
      <w:pPr>
        <w:tabs>
          <w:tab w:val="left" w:pos="4678"/>
        </w:tabs>
        <w:rPr>
          <w:rFonts w:ascii="Arial" w:hAnsi="Arial" w:cs="Arial"/>
          <w:sz w:val="16"/>
          <w:szCs w:val="16"/>
        </w:rPr>
      </w:pPr>
      <w:r>
        <w:rPr>
          <w:rFonts w:ascii="Arial" w:hAnsi="Arial" w:cs="Arial"/>
          <w:sz w:val="16"/>
          <w:szCs w:val="16"/>
        </w:rPr>
        <w:t>4. Healix do not need to be consulted or informed for initial GP appointments</w:t>
      </w:r>
    </w:p>
    <w:p w:rsidR="005F4690" w:rsidRDefault="005F4690" w:rsidP="005F4690">
      <w:pPr>
        <w:tabs>
          <w:tab w:val="left" w:pos="4678"/>
        </w:tabs>
        <w:rPr>
          <w:rFonts w:ascii="Arial" w:hAnsi="Arial" w:cs="Arial"/>
          <w:sz w:val="16"/>
          <w:szCs w:val="16"/>
        </w:rPr>
      </w:pPr>
      <w:r>
        <w:rPr>
          <w:rFonts w:ascii="Arial" w:hAnsi="Arial" w:cs="Arial"/>
          <w:sz w:val="16"/>
          <w:szCs w:val="16"/>
        </w:rPr>
        <w:t>5. Claims for Medical Expenses/Prescriptions to be authorised by CEP before claiming on JPA. Medical notes are not required</w:t>
      </w:r>
    </w:p>
    <w:p w:rsidR="005F4690" w:rsidRDefault="005F4690" w:rsidP="005F4690">
      <w:pPr>
        <w:tabs>
          <w:tab w:val="left" w:pos="4678"/>
        </w:tabs>
        <w:rPr>
          <w:rFonts w:ascii="Arial" w:hAnsi="Arial" w:cs="Arial"/>
          <w:sz w:val="16"/>
          <w:szCs w:val="16"/>
        </w:rPr>
      </w:pPr>
      <w:r>
        <w:rPr>
          <w:rFonts w:ascii="Arial" w:hAnsi="Arial" w:cs="Arial"/>
          <w:sz w:val="16"/>
          <w:szCs w:val="16"/>
        </w:rPr>
        <w:t>6. Use the Big Word for medical interpreting service only - 1)  dial +44 (0)1132124116 - 2) enter the access code 77451265 - 3) enter the language code 995</w:t>
      </w:r>
    </w:p>
    <w:p w:rsidR="005F4690" w:rsidRDefault="005F4690" w:rsidP="005F4690">
      <w:pPr>
        <w:jc w:val="center"/>
        <w:rPr>
          <w:rFonts w:ascii="Arial" w:eastAsia="Cambria" w:hAnsi="Arial"/>
          <w:iCs/>
          <w:sz w:val="16"/>
          <w:szCs w:val="16"/>
          <w:lang w:val="pt-PT"/>
        </w:rPr>
      </w:pPr>
    </w:p>
    <w:p w:rsidR="00F127C3" w:rsidRDefault="00F127C3" w:rsidP="00F127C3"/>
    <w:sectPr w:rsidR="00F127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AE" w:rsidRDefault="009962AE" w:rsidP="005F4690">
      <w:r>
        <w:separator/>
      </w:r>
    </w:p>
  </w:endnote>
  <w:endnote w:type="continuationSeparator" w:id="0">
    <w:p w:rsidR="009962AE" w:rsidRDefault="009962AE" w:rsidP="005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AE" w:rsidRDefault="009962AE" w:rsidP="005F4690">
      <w:r>
        <w:separator/>
      </w:r>
    </w:p>
  </w:footnote>
  <w:footnote w:type="continuationSeparator" w:id="0">
    <w:p w:rsidR="009962AE" w:rsidRDefault="009962AE" w:rsidP="005F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20EC"/>
    <w:multiLevelType w:val="hybridMultilevel"/>
    <w:tmpl w:val="5518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85912"/>
    <w:multiLevelType w:val="hybridMultilevel"/>
    <w:tmpl w:val="C23E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90"/>
    <w:rsid w:val="001B6479"/>
    <w:rsid w:val="002E10E4"/>
    <w:rsid w:val="0048785B"/>
    <w:rsid w:val="004A0DF5"/>
    <w:rsid w:val="00531C5C"/>
    <w:rsid w:val="005F4690"/>
    <w:rsid w:val="006879D6"/>
    <w:rsid w:val="006A70DD"/>
    <w:rsid w:val="007228B3"/>
    <w:rsid w:val="007E21E7"/>
    <w:rsid w:val="009962AE"/>
    <w:rsid w:val="00A447CB"/>
    <w:rsid w:val="00AC4127"/>
    <w:rsid w:val="00B05747"/>
    <w:rsid w:val="00B33259"/>
    <w:rsid w:val="00D17E9E"/>
    <w:rsid w:val="00F127C3"/>
    <w:rsid w:val="00F8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0B6F4-5E48-457C-86D5-F757D8A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8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690"/>
    <w:rPr>
      <w:color w:val="0563C1" w:themeColor="hyperlink"/>
      <w:u w:val="single"/>
    </w:rPr>
  </w:style>
  <w:style w:type="paragraph" w:styleId="Header">
    <w:name w:val="header"/>
    <w:basedOn w:val="Normal"/>
    <w:link w:val="HeaderChar"/>
    <w:unhideWhenUsed/>
    <w:rsid w:val="005F4690"/>
    <w:pPr>
      <w:tabs>
        <w:tab w:val="center" w:pos="4153"/>
        <w:tab w:val="right" w:pos="8306"/>
      </w:tabs>
    </w:pPr>
  </w:style>
  <w:style w:type="character" w:customStyle="1" w:styleId="HeaderChar">
    <w:name w:val="Header Char"/>
    <w:basedOn w:val="DefaultParagraphFont"/>
    <w:link w:val="Header"/>
    <w:rsid w:val="005F46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4690"/>
    <w:pPr>
      <w:tabs>
        <w:tab w:val="center" w:pos="4513"/>
        <w:tab w:val="right" w:pos="9026"/>
      </w:tabs>
    </w:pPr>
  </w:style>
  <w:style w:type="character" w:customStyle="1" w:styleId="FooterChar">
    <w:name w:val="Footer Char"/>
    <w:basedOn w:val="DefaultParagraphFont"/>
    <w:link w:val="Footer"/>
    <w:uiPriority w:val="99"/>
    <w:rsid w:val="005F4690"/>
    <w:rPr>
      <w:rFonts w:ascii="Times New Roman" w:eastAsia="Times New Roman" w:hAnsi="Times New Roman" w:cs="Times New Roman"/>
      <w:sz w:val="20"/>
      <w:szCs w:val="20"/>
    </w:rPr>
  </w:style>
  <w:style w:type="paragraph" w:styleId="ListParagraph">
    <w:name w:val="List Paragraph"/>
    <w:basedOn w:val="Normal"/>
    <w:uiPriority w:val="34"/>
    <w:qFormat/>
    <w:rsid w:val="0048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726">
      <w:bodyDiv w:val="1"/>
      <w:marLeft w:val="0"/>
      <w:marRight w:val="0"/>
      <w:marTop w:val="0"/>
      <w:marBottom w:val="0"/>
      <w:divBdr>
        <w:top w:val="none" w:sz="0" w:space="0" w:color="auto"/>
        <w:left w:val="none" w:sz="0" w:space="0" w:color="auto"/>
        <w:bottom w:val="none" w:sz="0" w:space="0" w:color="auto"/>
        <w:right w:val="none" w:sz="0" w:space="0" w:color="auto"/>
      </w:divBdr>
    </w:div>
    <w:div w:id="5533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PHCBFG-EJSU-CEP@mo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Capolongo</dc:creator>
  <cp:keywords/>
  <dc:description/>
  <cp:lastModifiedBy>Capolongo, Alberto Contractor (EJSU-POGGIO-HNL)</cp:lastModifiedBy>
  <cp:revision>4</cp:revision>
  <dcterms:created xsi:type="dcterms:W3CDTF">2021-01-26T10:10:00Z</dcterms:created>
  <dcterms:modified xsi:type="dcterms:W3CDTF">2021-01-29T09:55:00Z</dcterms:modified>
</cp:coreProperties>
</file>