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6B6B" w14:textId="1EE8532B" w:rsidR="004819FB" w:rsidRDefault="004819FB" w:rsidP="004819FB">
      <w:pPr>
        <w:pStyle w:val="paragraph"/>
        <w:spacing w:before="0" w:beforeAutospacing="0" w:after="0" w:afterAutospacing="0"/>
        <w:jc w:val="center"/>
        <w:textAlignment w:val="baseline"/>
        <w:rPr>
          <w:rStyle w:val="normaltextrun"/>
          <w:rFonts w:ascii="Arial" w:hAnsi="Arial" w:cs="Arial"/>
          <w:b/>
          <w:bCs/>
          <w:color w:val="000000"/>
          <w:sz w:val="22"/>
          <w:szCs w:val="22"/>
          <w:u w:val="single"/>
        </w:rPr>
      </w:pPr>
      <w:r w:rsidRPr="004819FB">
        <w:rPr>
          <w:rStyle w:val="normaltextrun"/>
          <w:rFonts w:ascii="Arial" w:hAnsi="Arial" w:cs="Arial"/>
          <w:b/>
          <w:bCs/>
          <w:color w:val="000000"/>
          <w:sz w:val="22"/>
          <w:szCs w:val="22"/>
          <w:u w:val="single"/>
        </w:rPr>
        <w:t>Key points from the Constitution relevant to putting in a grant to the CWF</w:t>
      </w:r>
    </w:p>
    <w:p w14:paraId="51CB5CBB" w14:textId="77777777" w:rsidR="004819FB" w:rsidRPr="004819FB" w:rsidRDefault="004819FB" w:rsidP="004819FB">
      <w:pPr>
        <w:pStyle w:val="paragraph"/>
        <w:spacing w:before="0" w:beforeAutospacing="0" w:after="0" w:afterAutospacing="0"/>
        <w:jc w:val="center"/>
        <w:textAlignment w:val="baseline"/>
        <w:rPr>
          <w:rStyle w:val="normaltextrun"/>
          <w:rFonts w:ascii="Arial" w:hAnsi="Arial" w:cs="Arial"/>
          <w:b/>
          <w:bCs/>
          <w:color w:val="000000"/>
          <w:sz w:val="22"/>
          <w:szCs w:val="22"/>
          <w:u w:val="single"/>
        </w:rPr>
      </w:pPr>
    </w:p>
    <w:p w14:paraId="4B6263A6" w14:textId="77777777" w:rsidR="004819FB" w:rsidRDefault="004819FB" w:rsidP="004819FB">
      <w:pPr>
        <w:pStyle w:val="paragraph"/>
        <w:spacing w:before="0" w:beforeAutospacing="0" w:after="0" w:afterAutospacing="0"/>
        <w:textAlignment w:val="baseline"/>
        <w:rPr>
          <w:rStyle w:val="normaltextrun"/>
          <w:rFonts w:ascii="Arial" w:hAnsi="Arial" w:cs="Arial"/>
          <w:color w:val="000000"/>
          <w:sz w:val="22"/>
          <w:szCs w:val="22"/>
        </w:rPr>
      </w:pPr>
    </w:p>
    <w:p w14:paraId="77ED6771" w14:textId="5735F0C4" w:rsidR="004819FB" w:rsidRDefault="004819FB" w:rsidP="004819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12.</w:t>
      </w:r>
      <w:r>
        <w:rPr>
          <w:rStyle w:val="tabchar"/>
          <w:rFonts w:ascii="Calibri" w:hAnsi="Calibri" w:cs="Calibri"/>
          <w:color w:val="000000"/>
          <w:sz w:val="22"/>
          <w:szCs w:val="22"/>
        </w:rPr>
        <w:t xml:space="preserve"> </w:t>
      </w:r>
      <w:r>
        <w:rPr>
          <w:rStyle w:val="normaltextrun"/>
          <w:rFonts w:ascii="Arial" w:hAnsi="Arial" w:cs="Arial"/>
          <w:b/>
          <w:bCs/>
          <w:color w:val="000000"/>
          <w:sz w:val="22"/>
          <w:szCs w:val="22"/>
        </w:rPr>
        <w:t>Definitions</w:t>
      </w:r>
      <w:r>
        <w:rPr>
          <w:rStyle w:val="normaltextrun"/>
          <w:rFonts w:ascii="Arial" w:hAnsi="Arial" w:cs="Arial"/>
          <w:color w:val="000000"/>
          <w:sz w:val="22"/>
          <w:szCs w:val="22"/>
        </w:rPr>
        <w:t>.</w:t>
      </w:r>
      <w:r>
        <w:rPr>
          <w:rStyle w:val="normaltextrun"/>
          <w:rFonts w:ascii="Arial" w:hAnsi="Arial" w:cs="Arial"/>
          <w:b/>
          <w:bCs/>
          <w:color w:val="000000"/>
          <w:sz w:val="22"/>
          <w:szCs w:val="22"/>
        </w:rPr>
        <w:t>  </w:t>
      </w:r>
      <w:r>
        <w:rPr>
          <w:rStyle w:val="normaltextrun"/>
          <w:rFonts w:ascii="Arial" w:hAnsi="Arial" w:cs="Arial"/>
          <w:color w:val="000000"/>
          <w:sz w:val="22"/>
          <w:szCs w:val="22"/>
        </w:rPr>
        <w:t>For the purposes of this document:</w:t>
      </w:r>
      <w:r>
        <w:rPr>
          <w:rStyle w:val="eop"/>
          <w:rFonts w:ascii="Arial" w:hAnsi="Arial" w:cs="Arial"/>
          <w:color w:val="000000"/>
          <w:sz w:val="22"/>
          <w:szCs w:val="22"/>
        </w:rPr>
        <w:t> </w:t>
      </w:r>
    </w:p>
    <w:p w14:paraId="69A65CCC" w14:textId="77777777" w:rsidR="004819FB" w:rsidRDefault="004819FB" w:rsidP="004819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E42FCF7" w14:textId="77777777" w:rsidR="004819FB" w:rsidRDefault="004819FB" w:rsidP="004819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"Service personnel" shall mean serving uniformed personnel of the armed forces of the Crown and qualifying civilians.</w:t>
      </w:r>
      <w:r>
        <w:rPr>
          <w:rStyle w:val="eop"/>
          <w:rFonts w:ascii="Arial" w:hAnsi="Arial" w:cs="Arial"/>
          <w:color w:val="000000"/>
          <w:sz w:val="22"/>
          <w:szCs w:val="22"/>
        </w:rPr>
        <w:t> </w:t>
      </w:r>
    </w:p>
    <w:p w14:paraId="5AEF5710" w14:textId="77777777" w:rsidR="004819FB" w:rsidRDefault="004819FB" w:rsidP="004819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AEBD7A8" w14:textId="77777777" w:rsidR="004819FB" w:rsidRDefault="004819FB" w:rsidP="004819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"qualifying civilians" shall mean personnel who are wholly or mainly </w:t>
      </w:r>
      <w:proofErr w:type="gramStart"/>
      <w:r>
        <w:rPr>
          <w:rStyle w:val="normaltextrun"/>
          <w:rFonts w:ascii="Arial" w:hAnsi="Arial" w:cs="Arial"/>
          <w:color w:val="000000"/>
          <w:sz w:val="22"/>
          <w:szCs w:val="22"/>
        </w:rPr>
        <w:t>engaged ,in</w:t>
      </w:r>
      <w:proofErr w:type="gramEnd"/>
      <w:r>
        <w:rPr>
          <w:rStyle w:val="normaltextrun"/>
          <w:rFonts w:ascii="Arial" w:hAnsi="Arial" w:cs="Arial"/>
          <w:color w:val="000000"/>
          <w:sz w:val="22"/>
          <w:szCs w:val="22"/>
        </w:rPr>
        <w:t> activities which directly support the armed forces of the Crown.</w:t>
      </w:r>
      <w:r>
        <w:rPr>
          <w:rStyle w:val="eop"/>
          <w:rFonts w:ascii="Arial" w:hAnsi="Arial" w:cs="Arial"/>
          <w:color w:val="000000"/>
          <w:sz w:val="22"/>
          <w:szCs w:val="22"/>
        </w:rPr>
        <w:t> </w:t>
      </w:r>
    </w:p>
    <w:p w14:paraId="6F73C8AB" w14:textId="64800617" w:rsidR="00C87999" w:rsidRDefault="00C87999"/>
    <w:p w14:paraId="1E768656" w14:textId="440C4CE3" w:rsidR="004819FB" w:rsidRDefault="004819FB"/>
    <w:p w14:paraId="26EE6A6C" w14:textId="2773FFBA" w:rsidR="004819FB" w:rsidRDefault="004819FB">
      <w:pPr>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19. </w:t>
      </w:r>
      <w:r>
        <w:rPr>
          <w:rStyle w:val="normaltextrun"/>
          <w:rFonts w:ascii="Arial" w:hAnsi="Arial" w:cs="Arial"/>
          <w:color w:val="000000"/>
          <w:shd w:val="clear" w:color="auto" w:fill="FFFFFF"/>
        </w:rPr>
        <w:t>The CWF has been established in order to promote the efficiency of the armed forces of the Crown, and specifically to provide facilities and activities that support the broader Service and dependant community stationed at or in the immediate environs of SHAPE/Mons.  It is established to encourage and support the British military community through provision of social, cultural and youth activities, either directly or through subsidiary activities.  </w:t>
      </w:r>
      <w:r>
        <w:rPr>
          <w:rStyle w:val="eop"/>
          <w:rFonts w:ascii="Arial" w:hAnsi="Arial" w:cs="Arial"/>
          <w:color w:val="000000"/>
          <w:shd w:val="clear" w:color="auto" w:fill="FFFFFF"/>
        </w:rPr>
        <w:t> </w:t>
      </w:r>
    </w:p>
    <w:p w14:paraId="62530F61" w14:textId="5BC45237" w:rsidR="004819FB" w:rsidRDefault="004819FB">
      <w:pPr>
        <w:rPr>
          <w:rStyle w:val="eop"/>
          <w:rFonts w:ascii="Arial" w:hAnsi="Arial" w:cs="Arial"/>
          <w:color w:val="000000"/>
          <w:shd w:val="clear" w:color="auto" w:fill="FFFFFF"/>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1592EB1D" wp14:editId="2AF5486D">
                <wp:simplePos x="0" y="0"/>
                <wp:positionH relativeFrom="column">
                  <wp:posOffset>-228600</wp:posOffset>
                </wp:positionH>
                <wp:positionV relativeFrom="paragraph">
                  <wp:posOffset>132715</wp:posOffset>
                </wp:positionV>
                <wp:extent cx="6254750" cy="3238500"/>
                <wp:effectExtent l="19050" t="19050" r="31750" b="38100"/>
                <wp:wrapNone/>
                <wp:docPr id="1" name="Rectangle 1"/>
                <wp:cNvGraphicFramePr/>
                <a:graphic xmlns:a="http://schemas.openxmlformats.org/drawingml/2006/main">
                  <a:graphicData uri="http://schemas.microsoft.com/office/word/2010/wordprocessingShape">
                    <wps:wsp>
                      <wps:cNvSpPr/>
                      <wps:spPr>
                        <a:xfrm>
                          <a:off x="0" y="0"/>
                          <a:ext cx="6254750" cy="323850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5BF9B" id="Rectangle 1" o:spid="_x0000_s1026" style="position:absolute;margin-left:-18pt;margin-top:10.45pt;width:4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" filled="f" strokecolor="#0070c0" strokeweight="4.5pt"/>
            </w:pict>
          </mc:Fallback>
        </mc:AlternateContent>
      </w:r>
    </w:p>
    <w:p w14:paraId="76FC8FF4" w14:textId="23F059B5" w:rsidR="004819FB" w:rsidRDefault="004819FB" w:rsidP="004819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 xml:space="preserve">25. </w:t>
      </w:r>
      <w:r>
        <w:rPr>
          <w:rStyle w:val="normaltextrun"/>
          <w:rFonts w:ascii="Arial" w:hAnsi="Arial" w:cs="Arial"/>
          <w:b/>
          <w:bCs/>
          <w:color w:val="000000"/>
          <w:sz w:val="22"/>
          <w:szCs w:val="22"/>
        </w:rPr>
        <w:t>Grants</w:t>
      </w:r>
      <w:r>
        <w:rPr>
          <w:rStyle w:val="normaltextrun"/>
          <w:rFonts w:ascii="Arial" w:hAnsi="Arial" w:cs="Arial"/>
          <w:color w:val="000000"/>
          <w:sz w:val="22"/>
          <w:szCs w:val="22"/>
        </w:rPr>
        <w:t>.  Bids for grants are to be submitted through the CWF Treasurer or other nominated member of the Committee for initial scrutiny prior to consideration by the OIC/Committee.  The Fund Committee may approve grants towards:</w:t>
      </w:r>
      <w:r>
        <w:rPr>
          <w:rStyle w:val="eop"/>
          <w:rFonts w:ascii="Arial" w:hAnsi="Arial" w:cs="Arial"/>
          <w:color w:val="000000"/>
          <w:sz w:val="22"/>
          <w:szCs w:val="22"/>
        </w:rPr>
        <w:t> </w:t>
      </w:r>
    </w:p>
    <w:p w14:paraId="522B7FDF" w14:textId="77777777" w:rsidR="004819FB" w:rsidRDefault="004819FB" w:rsidP="004819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9D56E24"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a.</w:t>
      </w:r>
      <w:r>
        <w:rPr>
          <w:rStyle w:val="tabchar"/>
          <w:rFonts w:ascii="Calibri" w:hAnsi="Calibri" w:cs="Calibri"/>
          <w:color w:val="000000"/>
          <w:sz w:val="22"/>
          <w:szCs w:val="22"/>
        </w:rPr>
        <w:t xml:space="preserve"> </w:t>
      </w:r>
      <w:r>
        <w:rPr>
          <w:rStyle w:val="normaltextrun"/>
          <w:rFonts w:ascii="Arial" w:hAnsi="Arial" w:cs="Arial"/>
          <w:color w:val="000000"/>
          <w:sz w:val="22"/>
          <w:szCs w:val="22"/>
        </w:rPr>
        <w:t>The initial working capital for CWF subsidiary activities providing they individually meet the requirements for charitable status within the overall CWF constitution and it is reflected in the activities' own rules.</w:t>
      </w:r>
      <w:r>
        <w:rPr>
          <w:rStyle w:val="eop"/>
          <w:rFonts w:ascii="Arial" w:hAnsi="Arial" w:cs="Arial"/>
          <w:color w:val="000000"/>
          <w:sz w:val="22"/>
          <w:szCs w:val="22"/>
        </w:rPr>
        <w:t> </w:t>
      </w:r>
    </w:p>
    <w:p w14:paraId="3BEF5D01"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68CFC7DA"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b.</w:t>
      </w:r>
      <w:r>
        <w:rPr>
          <w:rStyle w:val="tabchar"/>
          <w:rFonts w:ascii="Calibri" w:hAnsi="Calibri" w:cs="Calibri"/>
          <w:color w:val="000000"/>
          <w:sz w:val="22"/>
          <w:szCs w:val="22"/>
        </w:rPr>
        <w:t xml:space="preserve"> </w:t>
      </w:r>
      <w:r>
        <w:rPr>
          <w:rStyle w:val="normaltextrun"/>
          <w:rFonts w:ascii="Arial" w:hAnsi="Arial" w:cs="Arial"/>
          <w:color w:val="000000"/>
          <w:sz w:val="22"/>
          <w:szCs w:val="22"/>
        </w:rPr>
        <w:t>Initial purchase, replacement or upgrade of equipment utilised by any of the CWF subsidiary activities.</w:t>
      </w:r>
      <w:r>
        <w:rPr>
          <w:rStyle w:val="eop"/>
          <w:rFonts w:ascii="Arial" w:hAnsi="Arial" w:cs="Arial"/>
          <w:color w:val="000000"/>
          <w:sz w:val="22"/>
          <w:szCs w:val="22"/>
        </w:rPr>
        <w:t> </w:t>
      </w:r>
    </w:p>
    <w:p w14:paraId="0632E3E5"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695D78AB"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c.</w:t>
      </w:r>
      <w:r>
        <w:rPr>
          <w:rStyle w:val="tabchar"/>
          <w:rFonts w:ascii="Calibri" w:hAnsi="Calibri" w:cs="Calibri"/>
          <w:color w:val="000000"/>
          <w:sz w:val="22"/>
          <w:szCs w:val="22"/>
        </w:rPr>
        <w:t xml:space="preserve"> </w:t>
      </w:r>
      <w:r>
        <w:rPr>
          <w:rStyle w:val="normaltextrun"/>
          <w:rFonts w:ascii="Arial" w:hAnsi="Arial" w:cs="Arial"/>
          <w:color w:val="000000"/>
          <w:sz w:val="22"/>
          <w:szCs w:val="22"/>
        </w:rPr>
        <w:t>Community activities and entertainments which will be open to/attended by all ranks and their dependants.</w:t>
      </w:r>
      <w:r>
        <w:rPr>
          <w:rStyle w:val="eop"/>
          <w:rFonts w:ascii="Arial" w:hAnsi="Arial" w:cs="Arial"/>
          <w:color w:val="000000"/>
          <w:sz w:val="22"/>
          <w:szCs w:val="22"/>
        </w:rPr>
        <w:t> </w:t>
      </w:r>
    </w:p>
    <w:p w14:paraId="41EB25F7"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751C5982"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d.</w:t>
      </w:r>
      <w:r>
        <w:rPr>
          <w:rStyle w:val="tabchar"/>
          <w:rFonts w:ascii="Calibri" w:hAnsi="Calibri" w:cs="Calibri"/>
          <w:color w:val="000000"/>
          <w:sz w:val="22"/>
          <w:szCs w:val="22"/>
        </w:rPr>
        <w:t xml:space="preserve"> </w:t>
      </w:r>
      <w:r>
        <w:rPr>
          <w:rStyle w:val="normaltextrun"/>
          <w:rFonts w:ascii="Arial" w:hAnsi="Arial" w:cs="Arial"/>
          <w:color w:val="000000"/>
          <w:sz w:val="22"/>
          <w:szCs w:val="22"/>
        </w:rPr>
        <w:t>Child and youth related activities and events.</w:t>
      </w:r>
      <w:r>
        <w:rPr>
          <w:rStyle w:val="eop"/>
          <w:rFonts w:ascii="Arial" w:hAnsi="Arial" w:cs="Arial"/>
          <w:color w:val="000000"/>
          <w:sz w:val="22"/>
          <w:szCs w:val="22"/>
        </w:rPr>
        <w:t> </w:t>
      </w:r>
    </w:p>
    <w:p w14:paraId="5BA2B5D4"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0C266B8C" w14:textId="77777777" w:rsidR="004819FB" w:rsidRDefault="004819FB" w:rsidP="004819F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e.</w:t>
      </w:r>
      <w:r>
        <w:rPr>
          <w:rStyle w:val="tabchar"/>
          <w:rFonts w:ascii="Calibri" w:hAnsi="Calibri" w:cs="Calibri"/>
          <w:color w:val="000000"/>
          <w:sz w:val="22"/>
          <w:szCs w:val="22"/>
        </w:rPr>
        <w:t xml:space="preserve"> </w:t>
      </w:r>
      <w:r>
        <w:rPr>
          <w:rStyle w:val="normaltextrun"/>
          <w:rFonts w:ascii="Arial" w:hAnsi="Arial" w:cs="Arial"/>
          <w:color w:val="000000"/>
          <w:sz w:val="22"/>
          <w:szCs w:val="22"/>
        </w:rPr>
        <w:t>Welfare support activities.</w:t>
      </w:r>
      <w:r>
        <w:rPr>
          <w:rStyle w:val="eop"/>
          <w:rFonts w:ascii="Arial" w:hAnsi="Arial" w:cs="Arial"/>
          <w:color w:val="000000"/>
          <w:sz w:val="22"/>
          <w:szCs w:val="22"/>
        </w:rPr>
        <w:t> </w:t>
      </w:r>
    </w:p>
    <w:p w14:paraId="3F347E71" w14:textId="56AE43BA" w:rsidR="004819FB" w:rsidRDefault="004819FB"/>
    <w:p w14:paraId="766921A4" w14:textId="3A3C8012" w:rsidR="004819FB" w:rsidRDefault="004819FB"/>
    <w:p w14:paraId="3E0A172B" w14:textId="5AEE2F6C" w:rsidR="004819FB" w:rsidRDefault="004819FB">
      <w:r>
        <w:rPr>
          <w:rStyle w:val="normaltextrun"/>
          <w:rFonts w:ascii="Arial" w:hAnsi="Arial" w:cs="Arial"/>
          <w:color w:val="000000"/>
          <w:shd w:val="clear" w:color="auto" w:fill="FFFFFF"/>
        </w:rPr>
        <w:t>27.</w:t>
      </w:r>
      <w:r>
        <w:rPr>
          <w:rStyle w:val="tabchar"/>
          <w:rFonts w:ascii="Calibri" w:hAnsi="Calibri" w:cs="Calibri"/>
          <w:color w:val="000000"/>
          <w:shd w:val="clear" w:color="auto" w:fill="FFFFFF"/>
        </w:rPr>
        <w:t xml:space="preserve"> </w:t>
      </w:r>
      <w:r>
        <w:rPr>
          <w:rStyle w:val="normaltextrun"/>
          <w:rFonts w:ascii="Arial" w:hAnsi="Arial" w:cs="Arial"/>
          <w:color w:val="000000"/>
          <w:shd w:val="clear" w:color="auto" w:fill="FFFFFF"/>
        </w:rPr>
        <w:t>Under no circumstances are funds/grants to be used to subsidise or offset the cost of alcohol for any event or activity.</w:t>
      </w:r>
      <w:r>
        <w:rPr>
          <w:rStyle w:val="eop"/>
          <w:rFonts w:ascii="Arial" w:hAnsi="Arial" w:cs="Arial"/>
          <w:color w:val="000000"/>
          <w:shd w:val="clear" w:color="auto" w:fill="FFFFFF"/>
        </w:rPr>
        <w:t> </w:t>
      </w:r>
    </w:p>
    <w:sectPr w:rsidR="004819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E9FAC" w14:textId="77777777" w:rsidR="00054091" w:rsidRDefault="00054091" w:rsidP="00054091">
      <w:pPr>
        <w:spacing w:after="0" w:line="240" w:lineRule="auto"/>
      </w:pPr>
      <w:r>
        <w:separator/>
      </w:r>
    </w:p>
  </w:endnote>
  <w:endnote w:type="continuationSeparator" w:id="0">
    <w:p w14:paraId="4114781C" w14:textId="77777777" w:rsidR="00054091" w:rsidRDefault="00054091" w:rsidP="0005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EA45D" w14:textId="77777777" w:rsidR="00054091" w:rsidRDefault="00054091" w:rsidP="00054091">
      <w:pPr>
        <w:spacing w:after="0" w:line="240" w:lineRule="auto"/>
      </w:pPr>
      <w:r>
        <w:separator/>
      </w:r>
    </w:p>
  </w:footnote>
  <w:footnote w:type="continuationSeparator" w:id="0">
    <w:p w14:paraId="7290B021" w14:textId="77777777" w:rsidR="00054091" w:rsidRDefault="00054091" w:rsidP="00054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FB"/>
    <w:rsid w:val="00054091"/>
    <w:rsid w:val="004819FB"/>
    <w:rsid w:val="00C8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64B9"/>
  <w15:chartTrackingRefBased/>
  <w15:docId w15:val="{1FE53359-DE33-48E2-8438-AC200F35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1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19FB"/>
  </w:style>
  <w:style w:type="character" w:customStyle="1" w:styleId="tabchar">
    <w:name w:val="tabchar"/>
    <w:basedOn w:val="DefaultParagraphFont"/>
    <w:rsid w:val="004819FB"/>
  </w:style>
  <w:style w:type="character" w:customStyle="1" w:styleId="eop">
    <w:name w:val="eop"/>
    <w:basedOn w:val="DefaultParagraphFont"/>
    <w:rsid w:val="0048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77070">
      <w:bodyDiv w:val="1"/>
      <w:marLeft w:val="0"/>
      <w:marRight w:val="0"/>
      <w:marTop w:val="0"/>
      <w:marBottom w:val="0"/>
      <w:divBdr>
        <w:top w:val="none" w:sz="0" w:space="0" w:color="auto"/>
        <w:left w:val="none" w:sz="0" w:space="0" w:color="auto"/>
        <w:bottom w:val="none" w:sz="0" w:space="0" w:color="auto"/>
        <w:right w:val="none" w:sz="0" w:space="0" w:color="auto"/>
      </w:divBdr>
      <w:divsChild>
        <w:div w:id="114719277">
          <w:marLeft w:val="0"/>
          <w:marRight w:val="0"/>
          <w:marTop w:val="0"/>
          <w:marBottom w:val="0"/>
          <w:divBdr>
            <w:top w:val="none" w:sz="0" w:space="0" w:color="auto"/>
            <w:left w:val="none" w:sz="0" w:space="0" w:color="auto"/>
            <w:bottom w:val="none" w:sz="0" w:space="0" w:color="auto"/>
            <w:right w:val="none" w:sz="0" w:space="0" w:color="auto"/>
          </w:divBdr>
        </w:div>
        <w:div w:id="1103383160">
          <w:marLeft w:val="0"/>
          <w:marRight w:val="0"/>
          <w:marTop w:val="0"/>
          <w:marBottom w:val="0"/>
          <w:divBdr>
            <w:top w:val="none" w:sz="0" w:space="0" w:color="auto"/>
            <w:left w:val="none" w:sz="0" w:space="0" w:color="auto"/>
            <w:bottom w:val="none" w:sz="0" w:space="0" w:color="auto"/>
            <w:right w:val="none" w:sz="0" w:space="0" w:color="auto"/>
          </w:divBdr>
        </w:div>
        <w:div w:id="1869446477">
          <w:marLeft w:val="0"/>
          <w:marRight w:val="0"/>
          <w:marTop w:val="0"/>
          <w:marBottom w:val="0"/>
          <w:divBdr>
            <w:top w:val="none" w:sz="0" w:space="0" w:color="auto"/>
            <w:left w:val="none" w:sz="0" w:space="0" w:color="auto"/>
            <w:bottom w:val="none" w:sz="0" w:space="0" w:color="auto"/>
            <w:right w:val="none" w:sz="0" w:space="0" w:color="auto"/>
          </w:divBdr>
        </w:div>
        <w:div w:id="230772712">
          <w:marLeft w:val="0"/>
          <w:marRight w:val="0"/>
          <w:marTop w:val="0"/>
          <w:marBottom w:val="0"/>
          <w:divBdr>
            <w:top w:val="none" w:sz="0" w:space="0" w:color="auto"/>
            <w:left w:val="none" w:sz="0" w:space="0" w:color="auto"/>
            <w:bottom w:val="none" w:sz="0" w:space="0" w:color="auto"/>
            <w:right w:val="none" w:sz="0" w:space="0" w:color="auto"/>
          </w:divBdr>
        </w:div>
        <w:div w:id="467481940">
          <w:marLeft w:val="0"/>
          <w:marRight w:val="0"/>
          <w:marTop w:val="0"/>
          <w:marBottom w:val="0"/>
          <w:divBdr>
            <w:top w:val="none" w:sz="0" w:space="0" w:color="auto"/>
            <w:left w:val="none" w:sz="0" w:space="0" w:color="auto"/>
            <w:bottom w:val="none" w:sz="0" w:space="0" w:color="auto"/>
            <w:right w:val="none" w:sz="0" w:space="0" w:color="auto"/>
          </w:divBdr>
        </w:div>
      </w:divsChild>
    </w:div>
    <w:div w:id="1722288369">
      <w:bodyDiv w:val="1"/>
      <w:marLeft w:val="0"/>
      <w:marRight w:val="0"/>
      <w:marTop w:val="0"/>
      <w:marBottom w:val="0"/>
      <w:divBdr>
        <w:top w:val="none" w:sz="0" w:space="0" w:color="auto"/>
        <w:left w:val="none" w:sz="0" w:space="0" w:color="auto"/>
        <w:bottom w:val="none" w:sz="0" w:space="0" w:color="auto"/>
        <w:right w:val="none" w:sz="0" w:space="0" w:color="auto"/>
      </w:divBdr>
      <w:divsChild>
        <w:div w:id="9530665">
          <w:marLeft w:val="0"/>
          <w:marRight w:val="0"/>
          <w:marTop w:val="0"/>
          <w:marBottom w:val="0"/>
          <w:divBdr>
            <w:top w:val="none" w:sz="0" w:space="0" w:color="auto"/>
            <w:left w:val="none" w:sz="0" w:space="0" w:color="auto"/>
            <w:bottom w:val="none" w:sz="0" w:space="0" w:color="auto"/>
            <w:right w:val="none" w:sz="0" w:space="0" w:color="auto"/>
          </w:divBdr>
        </w:div>
        <w:div w:id="2033801885">
          <w:marLeft w:val="0"/>
          <w:marRight w:val="0"/>
          <w:marTop w:val="0"/>
          <w:marBottom w:val="0"/>
          <w:divBdr>
            <w:top w:val="none" w:sz="0" w:space="0" w:color="auto"/>
            <w:left w:val="none" w:sz="0" w:space="0" w:color="auto"/>
            <w:bottom w:val="none" w:sz="0" w:space="0" w:color="auto"/>
            <w:right w:val="none" w:sz="0" w:space="0" w:color="auto"/>
          </w:divBdr>
        </w:div>
        <w:div w:id="1578443475">
          <w:marLeft w:val="0"/>
          <w:marRight w:val="0"/>
          <w:marTop w:val="0"/>
          <w:marBottom w:val="0"/>
          <w:divBdr>
            <w:top w:val="none" w:sz="0" w:space="0" w:color="auto"/>
            <w:left w:val="none" w:sz="0" w:space="0" w:color="auto"/>
            <w:bottom w:val="none" w:sz="0" w:space="0" w:color="auto"/>
            <w:right w:val="none" w:sz="0" w:space="0" w:color="auto"/>
          </w:divBdr>
        </w:div>
        <w:div w:id="224335175">
          <w:marLeft w:val="0"/>
          <w:marRight w:val="0"/>
          <w:marTop w:val="0"/>
          <w:marBottom w:val="0"/>
          <w:divBdr>
            <w:top w:val="none" w:sz="0" w:space="0" w:color="auto"/>
            <w:left w:val="none" w:sz="0" w:space="0" w:color="auto"/>
            <w:bottom w:val="none" w:sz="0" w:space="0" w:color="auto"/>
            <w:right w:val="none" w:sz="0" w:space="0" w:color="auto"/>
          </w:divBdr>
        </w:div>
        <w:div w:id="1440100548">
          <w:marLeft w:val="0"/>
          <w:marRight w:val="0"/>
          <w:marTop w:val="0"/>
          <w:marBottom w:val="0"/>
          <w:divBdr>
            <w:top w:val="none" w:sz="0" w:space="0" w:color="auto"/>
            <w:left w:val="none" w:sz="0" w:space="0" w:color="auto"/>
            <w:bottom w:val="none" w:sz="0" w:space="0" w:color="auto"/>
            <w:right w:val="none" w:sz="0" w:space="0" w:color="auto"/>
          </w:divBdr>
        </w:div>
        <w:div w:id="1968850164">
          <w:marLeft w:val="0"/>
          <w:marRight w:val="0"/>
          <w:marTop w:val="0"/>
          <w:marBottom w:val="0"/>
          <w:divBdr>
            <w:top w:val="none" w:sz="0" w:space="0" w:color="auto"/>
            <w:left w:val="none" w:sz="0" w:space="0" w:color="auto"/>
            <w:bottom w:val="none" w:sz="0" w:space="0" w:color="auto"/>
            <w:right w:val="none" w:sz="0" w:space="0" w:color="auto"/>
          </w:divBdr>
        </w:div>
        <w:div w:id="1651248042">
          <w:marLeft w:val="0"/>
          <w:marRight w:val="0"/>
          <w:marTop w:val="0"/>
          <w:marBottom w:val="0"/>
          <w:divBdr>
            <w:top w:val="none" w:sz="0" w:space="0" w:color="auto"/>
            <w:left w:val="none" w:sz="0" w:space="0" w:color="auto"/>
            <w:bottom w:val="none" w:sz="0" w:space="0" w:color="auto"/>
            <w:right w:val="none" w:sz="0" w:space="0" w:color="auto"/>
          </w:divBdr>
        </w:div>
        <w:div w:id="249000174">
          <w:marLeft w:val="0"/>
          <w:marRight w:val="0"/>
          <w:marTop w:val="0"/>
          <w:marBottom w:val="0"/>
          <w:divBdr>
            <w:top w:val="none" w:sz="0" w:space="0" w:color="auto"/>
            <w:left w:val="none" w:sz="0" w:space="0" w:color="auto"/>
            <w:bottom w:val="none" w:sz="0" w:space="0" w:color="auto"/>
            <w:right w:val="none" w:sz="0" w:space="0" w:color="auto"/>
          </w:divBdr>
        </w:div>
        <w:div w:id="1958028184">
          <w:marLeft w:val="0"/>
          <w:marRight w:val="0"/>
          <w:marTop w:val="0"/>
          <w:marBottom w:val="0"/>
          <w:divBdr>
            <w:top w:val="none" w:sz="0" w:space="0" w:color="auto"/>
            <w:left w:val="none" w:sz="0" w:space="0" w:color="auto"/>
            <w:bottom w:val="none" w:sz="0" w:space="0" w:color="auto"/>
            <w:right w:val="none" w:sz="0" w:space="0" w:color="auto"/>
          </w:divBdr>
        </w:div>
        <w:div w:id="471102643">
          <w:marLeft w:val="0"/>
          <w:marRight w:val="0"/>
          <w:marTop w:val="0"/>
          <w:marBottom w:val="0"/>
          <w:divBdr>
            <w:top w:val="none" w:sz="0" w:space="0" w:color="auto"/>
            <w:left w:val="none" w:sz="0" w:space="0" w:color="auto"/>
            <w:bottom w:val="none" w:sz="0" w:space="0" w:color="auto"/>
            <w:right w:val="none" w:sz="0" w:space="0" w:color="auto"/>
          </w:divBdr>
        </w:div>
        <w:div w:id="64782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d67af1ddf1dc47979d20c0eae491b81b>
    <n1f450bd0d644ca798bdc94626fdef4f xmlns="04738c6d-ecc8-46f1-821f-82e308eab3d9">
      <Terms xmlns="http://schemas.microsoft.com/office/infopath/2007/PartnerControls"/>
    </n1f450bd0d644ca798bdc94626fdef4f>
    <m79e07ce3690491db9121a08429fad40 xmlns="04738c6d-ecc8-46f1-821f-82e308eab3d9">
      <Terms xmlns="http://schemas.microsoft.com/office/infopath/2007/PartnerControls"/>
    </m79e07ce3690491db9121a08429fad40>
    <TaxCatchAll xmlns="04738c6d-ecc8-46f1-821f-82e308eab3d9"/>
    <UKProtectiveMarking xmlns="04738c6d-ecc8-46f1-821f-82e308eab3d9">OFFICIAL</UKProtectiveMarking>
    <i71a74d1f9984201b479cc08077b6323 xmlns="04738c6d-ecc8-46f1-821f-82e308eab3d9">
      <Terms xmlns="http://schemas.microsoft.com/office/infopath/2007/PartnerControls"/>
    </i71a74d1f9984201b479cc08077b632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6E5353ECE5D43B73ED6F9DD7304FA" ma:contentTypeVersion="22" ma:contentTypeDescription="Create a new document." ma:contentTypeScope="" ma:versionID="1b28899fca6ac4062dc7a7794537ef47">
  <xsd:schema xmlns:xsd="http://www.w3.org/2001/XMLSchema" xmlns:xs="http://www.w3.org/2001/XMLSchema" xmlns:p="http://schemas.microsoft.com/office/2006/metadata/properties" xmlns:ns2="04738c6d-ecc8-46f1-821f-82e308eab3d9" xmlns:ns3="78d35256-429b-431d-b79d-e894967765da" xmlns:ns4="fafc9472-6c89-4e31-9c19-9d93fe826079" xmlns:ns5="c69f98e7-63b3-4c1f-883b-235e57bc568d" targetNamespace="http://schemas.microsoft.com/office/2006/metadata/properties" ma:root="true" ma:fieldsID="48321ec816f4d00f84909cbec3738803" ns2:_="" ns3:_="" ns4:_="" ns5:_="">
    <xsd:import namespace="04738c6d-ecc8-46f1-821f-82e308eab3d9"/>
    <xsd:import namespace="78d35256-429b-431d-b79d-e894967765da"/>
    <xsd:import namespace="fafc9472-6c89-4e31-9c19-9d93fe826079"/>
    <xsd:import namespace="c69f98e7-63b3-4c1f-883b-235e57bc568d"/>
    <xsd:element name="properties">
      <xsd:complexType>
        <xsd:sequence>
          <xsd:element name="documentManagement">
            <xsd:complexType>
              <xsd:all>
                <xsd:element ref="ns2:d67af1ddf1dc47979d20c0eae491b81b" minOccurs="0"/>
                <xsd:element ref="ns2:TaxCatchAll" minOccurs="0"/>
                <xsd:element ref="ns2:m79e07ce3690491db9121a08429fad40" minOccurs="0"/>
                <xsd:element ref="ns2:i71a74d1f9984201b479cc08077b6323" minOccurs="0"/>
                <xsd:element ref="ns2:UKProtectiveMarking" minOccurs="0"/>
                <xsd:element ref="ns2:n1f450bd0d644ca798bdc94626fdef4f" minOccurs="0"/>
                <xsd:element ref="ns3:MediaServiceMetadata" minOccurs="0"/>
                <xsd:element ref="ns3:MediaServiceFastMetadata" minOccurs="0"/>
                <xsd:element ref="ns4:SharedWithUsers" minOccurs="0"/>
                <xsd:element ref="ns4:SharedWithDetails"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d67af1ddf1dc47979d20c0eae491b81b" ma:index="9" ma:taxonomy="true" ma:internalName="d67af1ddf1dc47979d20c0eae491b81b" ma:taxonomyFieldName="fileplanid" ma:displayName="UK Defence File Plan" ma:readOnly="false" ma:default="12;#03 Support the delivery of the Unit's objectives|5ab00cf9-9d4b-4d13-b1ba-b069d28c2f77"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d2f711b-dd6e-40c2-80f2-597271b948b2}" ma:internalName="TaxCatchAll" ma:showField="CatchAllData" ma:web="7db32150-960d-4a8d-b7f4-45dec83fd280">
      <xsd:complexType>
        <xsd:complexContent>
          <xsd:extension base="dms:MultiChoiceLookup">
            <xsd:sequence>
              <xsd:element name="Value" type="dms:Lookup" maxOccurs="unbounded" minOccurs="0" nillable="true"/>
            </xsd:sequence>
          </xsd:extension>
        </xsd:complexContent>
      </xsd:complexType>
    </xsd:element>
    <xsd:element name="m79e07ce3690491db9121a08429fad40" ma:index="12" ma:taxonomy="true" ma:internalName="m79e07ce3690491db9121a08429fad40" ma:taxonomyFieldName="Business_x0020_Owner" ma:displayName="Business Owner" ma:readOnly="false" ma:default="1;#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i71a74d1f9984201b479cc08077b6323" ma:index="14"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UKProtectiveMarking" ma:index="15" nillable="true"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n1f450bd0d644ca798bdc94626fdef4f" ma:index="17"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35256-429b-431d-b79d-e894967765d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c9472-6c89-4e31-9c19-9d93fe82607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f98e7-63b3-4c1f-883b-235e57bc568d"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7C5F9-F8B6-43FC-8AFA-8AF632A16BB5}">
  <ds:schemaRefs>
    <ds:schemaRef ds:uri="http://schemas.microsoft.com/sharepoint/v3/contenttype/forms"/>
  </ds:schemaRefs>
</ds:datastoreItem>
</file>

<file path=customXml/itemProps2.xml><?xml version="1.0" encoding="utf-8"?>
<ds:datastoreItem xmlns:ds="http://schemas.openxmlformats.org/officeDocument/2006/customXml" ds:itemID="{4A52DFE6-FA75-4937-8B7F-F508764C7BE8}">
  <ds:schemaRefs>
    <ds:schemaRef ds:uri="http://purl.org/dc/terms/"/>
    <ds:schemaRef ds:uri="http://schemas.openxmlformats.org/package/2006/metadata/core-properties"/>
    <ds:schemaRef ds:uri="78d35256-429b-431d-b79d-e894967765da"/>
    <ds:schemaRef ds:uri="http://schemas.microsoft.com/office/2006/documentManagement/types"/>
    <ds:schemaRef ds:uri="http://schemas.microsoft.com/office/infopath/2007/PartnerControls"/>
    <ds:schemaRef ds:uri="http://purl.org/dc/elements/1.1/"/>
    <ds:schemaRef ds:uri="http://schemas.microsoft.com/office/2006/metadata/properties"/>
    <ds:schemaRef ds:uri="04738c6d-ecc8-46f1-821f-82e308eab3d9"/>
    <ds:schemaRef ds:uri="fafc9472-6c89-4e31-9c19-9d93fe826079"/>
    <ds:schemaRef ds:uri="c69f98e7-63b3-4c1f-883b-235e57bc568d"/>
    <ds:schemaRef ds:uri="http://www.w3.org/XML/1998/namespace"/>
    <ds:schemaRef ds:uri="http://purl.org/dc/dcmitype/"/>
  </ds:schemaRefs>
</ds:datastoreItem>
</file>

<file path=customXml/itemProps3.xml><?xml version="1.0" encoding="utf-8"?>
<ds:datastoreItem xmlns:ds="http://schemas.openxmlformats.org/officeDocument/2006/customXml" ds:itemID="{7B320BD8-C136-41C0-B7CA-77C1258B5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78d35256-429b-431d-b79d-e894967765da"/>
    <ds:schemaRef ds:uri="fafc9472-6c89-4e31-9c19-9d93fe826079"/>
    <ds:schemaRef ds:uri="c69f98e7-63b3-4c1f-883b-235e57bc5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Crawley, Jennifer Contractor (EJSU-SHAPE-NSE-CLO1)</dc:creator>
  <cp:keywords/>
  <dc:description/>
  <cp:lastModifiedBy>Crawley, Jennifer Contractor (EJSU-SHAPE-NSE-CLO1)</cp:lastModifiedBy>
  <cp:revision>1</cp:revision>
  <dcterms:created xsi:type="dcterms:W3CDTF">2021-10-04T07:33:00Z</dcterms:created>
  <dcterms:modified xsi:type="dcterms:W3CDTF">2021-10-04T10:55:00Z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0x0101000816E5353ECE5D43B73ED6F9DD7304FA</vt:lpwstr>
  </property>
</Properties>
</file>